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1621" w14:textId="6A3FCC0D" w:rsidR="00B47203" w:rsidRPr="0099128A" w:rsidRDefault="00B47203" w:rsidP="00212EBA">
      <w:pPr>
        <w:ind w:left="-360"/>
        <w:jc w:val="center"/>
        <w:rPr>
          <w:rFonts w:ascii="Leelawadee UI Semilight" w:eastAsia="Malgun Gothic Semilight" w:hAnsi="Leelawadee UI Semilight" w:cs="Leelawadee UI Semilight"/>
          <w:b/>
          <w:bCs/>
          <w:sz w:val="32"/>
          <w:szCs w:val="32"/>
          <w:lang w:val="es-PR"/>
        </w:rPr>
      </w:pPr>
      <w:r w:rsidRPr="0099128A">
        <w:rPr>
          <w:rFonts w:ascii="Leelawadee UI Semilight" w:eastAsia="Malgun Gothic Semilight" w:hAnsi="Leelawadee UI Semilight" w:cs="Leelawadee UI Semilight"/>
          <w:b/>
          <w:bCs/>
          <w:sz w:val="32"/>
          <w:szCs w:val="32"/>
          <w:lang w:val="es-PR"/>
        </w:rPr>
        <w:t>DEPARTAMENTO DE SALUD DE P</w:t>
      </w:r>
      <w:r w:rsidR="0017334E">
        <w:rPr>
          <w:rFonts w:ascii="Leelawadee UI Semilight" w:eastAsia="Malgun Gothic Semilight" w:hAnsi="Leelawadee UI Semilight" w:cs="Leelawadee UI Semilight"/>
          <w:b/>
          <w:bCs/>
          <w:sz w:val="32"/>
          <w:szCs w:val="32"/>
          <w:lang w:val="es-PR"/>
        </w:rPr>
        <w:t>UERTO RICO</w:t>
      </w:r>
    </w:p>
    <w:p w14:paraId="740644C5" w14:textId="3D53C75A" w:rsidR="00556460" w:rsidRPr="006121D0" w:rsidRDefault="002469DB" w:rsidP="00212EBA">
      <w:pPr>
        <w:ind w:left="-360"/>
        <w:jc w:val="center"/>
        <w:rPr>
          <w:rFonts w:ascii="Leelawadee UI Semilight" w:eastAsia="Malgun Gothic Semilight" w:hAnsi="Leelawadee UI Semilight" w:cs="Leelawadee UI Semilight"/>
          <w:sz w:val="20"/>
          <w:szCs w:val="20"/>
        </w:rPr>
      </w:pPr>
      <w:r w:rsidRPr="006121D0">
        <w:rPr>
          <w:rFonts w:ascii="Leelawadee UI Semilight" w:eastAsia="Malgun Gothic Semilight" w:hAnsi="Leelawadee UI Semilight" w:cs="Leelawadee UI Semilight"/>
          <w:b/>
          <w:bCs/>
          <w:sz w:val="32"/>
          <w:szCs w:val="32"/>
        </w:rPr>
        <w:t>Remdesivir</w:t>
      </w:r>
      <w:r w:rsidR="006121D0" w:rsidRPr="006121D0">
        <w:rPr>
          <w:rFonts w:ascii="Leelawadee UI Semilight" w:eastAsia="Malgun Gothic Semilight" w:hAnsi="Leelawadee UI Semilight" w:cs="Leelawadee UI Semilight"/>
          <w:b/>
          <w:bCs/>
          <w:sz w:val="32"/>
          <w:szCs w:val="32"/>
        </w:rPr>
        <w:t xml:space="preserve"> Request Form</w:t>
      </w:r>
    </w:p>
    <w:p w14:paraId="2F8941CA" w14:textId="60E90B1D" w:rsidR="00556460" w:rsidRPr="0099128A" w:rsidRDefault="003D65C5" w:rsidP="0099128A">
      <w:pPr>
        <w:rPr>
          <w:rFonts w:ascii="Leelawadee UI Semilight" w:eastAsia="Malgun Gothic Semilight" w:hAnsi="Leelawadee UI Semilight" w:cs="Leelawadee UI Semilight"/>
          <w:sz w:val="20"/>
          <w:szCs w:val="20"/>
          <w:lang w:val="es-PR"/>
        </w:rPr>
      </w:pPr>
      <w:r w:rsidRPr="0099128A">
        <w:rPr>
          <w:rFonts w:ascii="Leelawadee UI Semilight" w:eastAsia="Malgun Gothic Semilight" w:hAnsi="Leelawadee UI Semilight" w:cs="Leelawadee UI Semilight"/>
          <w:noProof/>
          <w:sz w:val="20"/>
          <w:szCs w:val="20"/>
        </w:rPr>
        <mc:AlternateContent>
          <mc:Choice Requires="wps">
            <w:drawing>
              <wp:anchor distT="0" distB="0" distL="114300" distR="114300" simplePos="0" relativeHeight="251656704" behindDoc="0" locked="0" layoutInCell="1" allowOverlap="1" wp14:anchorId="4DE331D0" wp14:editId="4A6DDF2F">
                <wp:simplePos x="0" y="0"/>
                <wp:positionH relativeFrom="column">
                  <wp:posOffset>-342900</wp:posOffset>
                </wp:positionH>
                <wp:positionV relativeFrom="paragraph">
                  <wp:posOffset>60325</wp:posOffset>
                </wp:positionV>
                <wp:extent cx="7086600" cy="0"/>
                <wp:effectExtent l="0" t="1905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0">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8A3FB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" strokecolor="#17365d [2415]" strokeweight="5pt"/>
            </w:pict>
          </mc:Fallback>
        </mc:AlternateContent>
      </w:r>
    </w:p>
    <w:tbl>
      <w:tblPr>
        <w:tblStyle w:val="TableGrid"/>
        <w:tblW w:w="10715" w:type="dxa"/>
        <w:tblInd w:w="-365" w:type="dxa"/>
        <w:tblLook w:val="04A0" w:firstRow="1" w:lastRow="0" w:firstColumn="1" w:lastColumn="0" w:noHBand="0" w:noVBand="1"/>
      </w:tblPr>
      <w:tblGrid>
        <w:gridCol w:w="4050"/>
        <w:gridCol w:w="360"/>
        <w:gridCol w:w="1170"/>
        <w:gridCol w:w="326"/>
        <w:gridCol w:w="990"/>
        <w:gridCol w:w="450"/>
        <w:gridCol w:w="304"/>
        <w:gridCol w:w="596"/>
        <w:gridCol w:w="754"/>
        <w:gridCol w:w="270"/>
        <w:gridCol w:w="1445"/>
      </w:tblGrid>
      <w:tr w:rsidR="002469DB" w:rsidRPr="009D2B21" w14:paraId="275BE7DB" w14:textId="77777777" w:rsidTr="00595E05">
        <w:trPr>
          <w:trHeight w:val="360"/>
        </w:trPr>
        <w:tc>
          <w:tcPr>
            <w:tcW w:w="4050" w:type="dxa"/>
            <w:vAlign w:val="center"/>
          </w:tcPr>
          <w:p w14:paraId="3CAD1537" w14:textId="7D3105D3" w:rsidR="002469DB" w:rsidRPr="009D2B21" w:rsidRDefault="009D2B21"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Hospital Name</w:t>
            </w:r>
          </w:p>
        </w:tc>
        <w:tc>
          <w:tcPr>
            <w:tcW w:w="6665" w:type="dxa"/>
            <w:gridSpan w:val="10"/>
            <w:vAlign w:val="center"/>
          </w:tcPr>
          <w:p w14:paraId="5713A2DD" w14:textId="77777777" w:rsidR="002469DB" w:rsidRPr="009D2B21" w:rsidRDefault="002469DB" w:rsidP="0099128A">
            <w:pPr>
              <w:rPr>
                <w:rFonts w:ascii="Leelawadee UI Semilight" w:eastAsia="Malgun Gothic Semilight" w:hAnsi="Leelawadee UI Semilight" w:cs="Leelawadee UI Semilight"/>
                <w:sz w:val="22"/>
                <w:szCs w:val="22"/>
              </w:rPr>
            </w:pPr>
          </w:p>
        </w:tc>
      </w:tr>
      <w:tr w:rsidR="00B47203" w:rsidRPr="009D2B21" w14:paraId="43F43107" w14:textId="77777777" w:rsidTr="008F343D">
        <w:trPr>
          <w:trHeight w:val="360"/>
        </w:trPr>
        <w:tc>
          <w:tcPr>
            <w:tcW w:w="4050" w:type="dxa"/>
            <w:vAlign w:val="center"/>
          </w:tcPr>
          <w:p w14:paraId="0BDA81CC" w14:textId="6E017631" w:rsidR="00B47203" w:rsidRPr="009D2B21" w:rsidRDefault="009D2B21"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Date</w:t>
            </w:r>
          </w:p>
        </w:tc>
        <w:tc>
          <w:tcPr>
            <w:tcW w:w="3296" w:type="dxa"/>
            <w:gridSpan w:val="5"/>
            <w:vAlign w:val="center"/>
          </w:tcPr>
          <w:p w14:paraId="2895155B" w14:textId="77777777" w:rsidR="00B47203" w:rsidRPr="009D2B21" w:rsidRDefault="00B47203" w:rsidP="0099128A">
            <w:pPr>
              <w:rPr>
                <w:rFonts w:ascii="Leelawadee UI Semilight" w:eastAsia="Malgun Gothic Semilight" w:hAnsi="Leelawadee UI Semilight" w:cs="Leelawadee UI Semilight"/>
                <w:sz w:val="22"/>
                <w:szCs w:val="22"/>
              </w:rPr>
            </w:pPr>
          </w:p>
        </w:tc>
        <w:tc>
          <w:tcPr>
            <w:tcW w:w="1924" w:type="dxa"/>
            <w:gridSpan w:val="4"/>
            <w:vAlign w:val="center"/>
          </w:tcPr>
          <w:p w14:paraId="7A611F3E" w14:textId="27CB1DAA" w:rsidR="00B47203" w:rsidRPr="009D2B21" w:rsidRDefault="009D2B21"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Pharmacy License</w:t>
            </w:r>
          </w:p>
        </w:tc>
        <w:tc>
          <w:tcPr>
            <w:tcW w:w="1445" w:type="dxa"/>
            <w:vAlign w:val="center"/>
          </w:tcPr>
          <w:p w14:paraId="58B21C4A" w14:textId="1B946FE3" w:rsidR="00B47203" w:rsidRPr="009D2B21" w:rsidRDefault="00B47203" w:rsidP="0099128A">
            <w:pPr>
              <w:rPr>
                <w:rFonts w:ascii="Leelawadee UI Semilight" w:eastAsia="Malgun Gothic Semilight" w:hAnsi="Leelawadee UI Semilight" w:cs="Leelawadee UI Semilight"/>
                <w:sz w:val="22"/>
                <w:szCs w:val="22"/>
              </w:rPr>
            </w:pPr>
          </w:p>
        </w:tc>
      </w:tr>
      <w:tr w:rsidR="007C0C44" w:rsidRPr="009D2B21" w14:paraId="36A63A2A" w14:textId="77777777" w:rsidTr="007C0C44">
        <w:trPr>
          <w:trHeight w:val="360"/>
        </w:trPr>
        <w:tc>
          <w:tcPr>
            <w:tcW w:w="4050" w:type="dxa"/>
            <w:vAlign w:val="center"/>
          </w:tcPr>
          <w:p w14:paraId="0A09B3D6" w14:textId="0835D9F1" w:rsidR="007C0C44" w:rsidRPr="009D2B21" w:rsidRDefault="007C0C44" w:rsidP="0099128A">
            <w:pPr>
              <w:rPr>
                <w:rFonts w:ascii="Leelawadee UI Semilight" w:eastAsia="Malgun Gothic Semilight" w:hAnsi="Leelawadee UI Semilight" w:cs="Leelawadee UI Semilight"/>
                <w:sz w:val="22"/>
                <w:szCs w:val="22"/>
              </w:rPr>
            </w:pPr>
            <w:r>
              <w:rPr>
                <w:rFonts w:ascii="Leelawadee UI Semilight" w:eastAsia="Malgun Gothic Semilight" w:hAnsi="Leelawadee UI Semilight" w:cs="Leelawadee UI Semilight"/>
                <w:sz w:val="22"/>
                <w:szCs w:val="22"/>
              </w:rPr>
              <w:t>Patient ID</w:t>
            </w:r>
            <w:r w:rsidRPr="009D2B21">
              <w:rPr>
                <w:rFonts w:ascii="Leelawadee UI Semilight" w:eastAsia="Malgun Gothic Semilight" w:hAnsi="Leelawadee UI Semilight" w:cs="Leelawadee UI Semilight"/>
                <w:sz w:val="22"/>
                <w:szCs w:val="22"/>
              </w:rPr>
              <w:t xml:space="preserve"> (HIPAA compliant)</w:t>
            </w:r>
          </w:p>
        </w:tc>
        <w:tc>
          <w:tcPr>
            <w:tcW w:w="3296" w:type="dxa"/>
            <w:gridSpan w:val="5"/>
            <w:vAlign w:val="center"/>
          </w:tcPr>
          <w:p w14:paraId="473C4280" w14:textId="77777777" w:rsidR="007C0C44" w:rsidRPr="009D2B21" w:rsidRDefault="007C0C44" w:rsidP="0099128A">
            <w:pPr>
              <w:rPr>
                <w:rFonts w:ascii="Leelawadee UI Semilight" w:eastAsia="Malgun Gothic Semilight" w:hAnsi="Leelawadee UI Semilight" w:cs="Leelawadee UI Semilight"/>
                <w:sz w:val="22"/>
                <w:szCs w:val="22"/>
              </w:rPr>
            </w:pPr>
          </w:p>
        </w:tc>
        <w:tc>
          <w:tcPr>
            <w:tcW w:w="304" w:type="dxa"/>
            <w:vAlign w:val="center"/>
          </w:tcPr>
          <w:p w14:paraId="6DD005EF" w14:textId="77777777" w:rsidR="007C0C44" w:rsidRPr="009D2B21" w:rsidRDefault="007C0C44" w:rsidP="0099128A">
            <w:pPr>
              <w:rPr>
                <w:rFonts w:ascii="Leelawadee UI Semilight" w:eastAsia="Malgun Gothic Semilight" w:hAnsi="Leelawadee UI Semilight" w:cs="Leelawadee UI Semilight"/>
                <w:sz w:val="22"/>
                <w:szCs w:val="22"/>
              </w:rPr>
            </w:pPr>
          </w:p>
        </w:tc>
        <w:tc>
          <w:tcPr>
            <w:tcW w:w="1350" w:type="dxa"/>
            <w:gridSpan w:val="2"/>
            <w:vAlign w:val="center"/>
          </w:tcPr>
          <w:p w14:paraId="60808F11" w14:textId="608613A0" w:rsidR="007C0C44" w:rsidRPr="009D2B21" w:rsidRDefault="007C0C44" w:rsidP="0099128A">
            <w:pPr>
              <w:rPr>
                <w:rFonts w:ascii="Leelawadee UI Semilight" w:eastAsia="Malgun Gothic Semilight" w:hAnsi="Leelawadee UI Semilight" w:cs="Leelawadee UI Semilight"/>
                <w:sz w:val="22"/>
                <w:szCs w:val="22"/>
              </w:rPr>
            </w:pPr>
            <w:r>
              <w:rPr>
                <w:rFonts w:ascii="Leelawadee UI Semilight" w:eastAsia="Malgun Gothic Semilight" w:hAnsi="Leelawadee UI Semilight" w:cs="Leelawadee UI Semilight"/>
                <w:sz w:val="22"/>
                <w:szCs w:val="22"/>
              </w:rPr>
              <w:t>Adult</w:t>
            </w:r>
          </w:p>
        </w:tc>
        <w:tc>
          <w:tcPr>
            <w:tcW w:w="270" w:type="dxa"/>
            <w:vAlign w:val="center"/>
          </w:tcPr>
          <w:p w14:paraId="3EFD7916" w14:textId="77777777" w:rsidR="007C0C44" w:rsidRPr="009D2B21" w:rsidRDefault="007C0C44" w:rsidP="0099128A">
            <w:pPr>
              <w:rPr>
                <w:rFonts w:ascii="Leelawadee UI Semilight" w:eastAsia="Malgun Gothic Semilight" w:hAnsi="Leelawadee UI Semilight" w:cs="Leelawadee UI Semilight"/>
                <w:sz w:val="22"/>
                <w:szCs w:val="22"/>
              </w:rPr>
            </w:pPr>
          </w:p>
        </w:tc>
        <w:tc>
          <w:tcPr>
            <w:tcW w:w="1445" w:type="dxa"/>
            <w:vAlign w:val="center"/>
          </w:tcPr>
          <w:p w14:paraId="3144C780" w14:textId="45D47F94" w:rsidR="007C0C44" w:rsidRPr="009D2B21" w:rsidRDefault="007C0C44" w:rsidP="0099128A">
            <w:pPr>
              <w:rPr>
                <w:rFonts w:ascii="Leelawadee UI Semilight" w:eastAsia="Malgun Gothic Semilight" w:hAnsi="Leelawadee UI Semilight" w:cs="Leelawadee UI Semilight"/>
                <w:sz w:val="22"/>
                <w:szCs w:val="22"/>
              </w:rPr>
            </w:pPr>
            <w:r>
              <w:rPr>
                <w:rFonts w:ascii="Leelawadee UI Semilight" w:eastAsia="Malgun Gothic Semilight" w:hAnsi="Leelawadee UI Semilight" w:cs="Leelawadee UI Semilight"/>
                <w:sz w:val="22"/>
                <w:szCs w:val="22"/>
              </w:rPr>
              <w:t>Pediatric</w:t>
            </w:r>
          </w:p>
        </w:tc>
      </w:tr>
      <w:tr w:rsidR="00B47203" w:rsidRPr="009D2B21" w14:paraId="226FEDC9" w14:textId="77777777" w:rsidTr="008F343D">
        <w:trPr>
          <w:trHeight w:val="360"/>
        </w:trPr>
        <w:tc>
          <w:tcPr>
            <w:tcW w:w="4050" w:type="dxa"/>
            <w:shd w:val="clear" w:color="auto" w:fill="F2F2F2" w:themeFill="background1" w:themeFillShade="F2"/>
            <w:vAlign w:val="center"/>
          </w:tcPr>
          <w:p w14:paraId="5DD4F0D8" w14:textId="30BD1A82" w:rsidR="00B47203" w:rsidRPr="009D2B21" w:rsidRDefault="009D2B21"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Director of Pharmacy Name</w:t>
            </w:r>
          </w:p>
        </w:tc>
        <w:tc>
          <w:tcPr>
            <w:tcW w:w="3296" w:type="dxa"/>
            <w:gridSpan w:val="5"/>
            <w:shd w:val="clear" w:color="auto" w:fill="F2F2F2" w:themeFill="background1" w:themeFillShade="F2"/>
            <w:vAlign w:val="center"/>
          </w:tcPr>
          <w:p w14:paraId="1BD8A804" w14:textId="77777777" w:rsidR="00B47203" w:rsidRPr="009D2B21" w:rsidRDefault="00B47203" w:rsidP="0099128A">
            <w:pPr>
              <w:rPr>
                <w:rFonts w:ascii="Leelawadee UI Semilight" w:eastAsia="Malgun Gothic Semilight" w:hAnsi="Leelawadee UI Semilight" w:cs="Leelawadee UI Semilight"/>
                <w:sz w:val="22"/>
                <w:szCs w:val="22"/>
              </w:rPr>
            </w:pPr>
          </w:p>
        </w:tc>
        <w:tc>
          <w:tcPr>
            <w:tcW w:w="1924" w:type="dxa"/>
            <w:gridSpan w:val="4"/>
            <w:shd w:val="clear" w:color="auto" w:fill="F2F2F2" w:themeFill="background1" w:themeFillShade="F2"/>
            <w:vAlign w:val="center"/>
          </w:tcPr>
          <w:p w14:paraId="61B262A4" w14:textId="6FAC02AE" w:rsidR="00B47203" w:rsidRPr="009D2B21" w:rsidRDefault="00B47203"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 L</w:t>
            </w:r>
            <w:r w:rsidR="009D2B21" w:rsidRPr="009D2B21">
              <w:rPr>
                <w:rFonts w:ascii="Leelawadee UI Semilight" w:eastAsia="Malgun Gothic Semilight" w:hAnsi="Leelawadee UI Semilight" w:cs="Leelawadee UI Semilight"/>
                <w:sz w:val="22"/>
                <w:szCs w:val="22"/>
              </w:rPr>
              <w:t>icense</w:t>
            </w:r>
          </w:p>
        </w:tc>
        <w:tc>
          <w:tcPr>
            <w:tcW w:w="1445" w:type="dxa"/>
            <w:shd w:val="clear" w:color="auto" w:fill="F2F2F2" w:themeFill="background1" w:themeFillShade="F2"/>
            <w:vAlign w:val="center"/>
          </w:tcPr>
          <w:p w14:paraId="4D2869CE" w14:textId="488B1CB2" w:rsidR="00B47203" w:rsidRPr="009D2B21" w:rsidRDefault="00B47203" w:rsidP="0099128A">
            <w:pPr>
              <w:rPr>
                <w:rFonts w:ascii="Leelawadee UI Semilight" w:eastAsia="Malgun Gothic Semilight" w:hAnsi="Leelawadee UI Semilight" w:cs="Leelawadee UI Semilight"/>
                <w:sz w:val="22"/>
                <w:szCs w:val="22"/>
              </w:rPr>
            </w:pPr>
          </w:p>
        </w:tc>
      </w:tr>
      <w:tr w:rsidR="003D4D42" w:rsidRPr="009D2B21" w14:paraId="573F0EF5" w14:textId="77777777" w:rsidTr="00595E05">
        <w:trPr>
          <w:trHeight w:val="360"/>
        </w:trPr>
        <w:tc>
          <w:tcPr>
            <w:tcW w:w="4050" w:type="dxa"/>
            <w:shd w:val="clear" w:color="auto" w:fill="F2F2F2" w:themeFill="background1" w:themeFillShade="F2"/>
            <w:vAlign w:val="center"/>
          </w:tcPr>
          <w:p w14:paraId="4B39EFD1" w14:textId="74A48321" w:rsidR="003D4D42" w:rsidRPr="009D2B21" w:rsidRDefault="008F343D" w:rsidP="0099128A">
            <w:pPr>
              <w:rPr>
                <w:rFonts w:ascii="Leelawadee UI Semilight" w:eastAsia="Malgun Gothic Semilight" w:hAnsi="Leelawadee UI Semilight" w:cs="Leelawadee UI Semilight"/>
                <w:sz w:val="22"/>
                <w:szCs w:val="22"/>
              </w:rPr>
            </w:pPr>
            <w:r>
              <w:rPr>
                <w:rFonts w:ascii="Leelawadee UI Semilight" w:eastAsia="Malgun Gothic Semilight" w:hAnsi="Leelawadee UI Semilight" w:cs="Leelawadee UI Semilight"/>
                <w:sz w:val="22"/>
                <w:szCs w:val="22"/>
              </w:rPr>
              <w:t xml:space="preserve">Phone Num. </w:t>
            </w:r>
          </w:p>
        </w:tc>
        <w:tc>
          <w:tcPr>
            <w:tcW w:w="6665" w:type="dxa"/>
            <w:gridSpan w:val="10"/>
            <w:shd w:val="clear" w:color="auto" w:fill="F2F2F2" w:themeFill="background1" w:themeFillShade="F2"/>
            <w:vAlign w:val="center"/>
          </w:tcPr>
          <w:p w14:paraId="39D5B9A0" w14:textId="2617CD50" w:rsidR="003D4D42" w:rsidRPr="009D2B21" w:rsidRDefault="008F343D" w:rsidP="003D4D42">
            <w:pPr>
              <w:jc w:val="both"/>
              <w:rPr>
                <w:rFonts w:ascii="Leelawadee UI Semilight" w:eastAsia="Malgun Gothic Semilight" w:hAnsi="Leelawadee UI Semilight" w:cs="Leelawadee UI Semilight"/>
                <w:sz w:val="22"/>
                <w:szCs w:val="22"/>
              </w:rPr>
            </w:pPr>
            <w:r>
              <w:rPr>
                <w:rFonts w:ascii="Leelawadee UI Semilight" w:eastAsia="Malgun Gothic Semilight" w:hAnsi="Leelawadee UI Semilight" w:cs="Leelawadee UI Semilight"/>
                <w:sz w:val="22"/>
                <w:szCs w:val="22"/>
              </w:rPr>
              <w:t xml:space="preserve">Email: </w:t>
            </w:r>
          </w:p>
        </w:tc>
      </w:tr>
      <w:tr w:rsidR="0029494A" w:rsidRPr="009D2B21" w14:paraId="46B07822" w14:textId="77777777" w:rsidTr="008F343D">
        <w:trPr>
          <w:trHeight w:val="360"/>
        </w:trPr>
        <w:tc>
          <w:tcPr>
            <w:tcW w:w="4050" w:type="dxa"/>
            <w:shd w:val="clear" w:color="auto" w:fill="D9D9D9" w:themeFill="background1" w:themeFillShade="D9"/>
            <w:vAlign w:val="center"/>
          </w:tcPr>
          <w:p w14:paraId="06F9B8DF" w14:textId="4036F968" w:rsidR="0029494A" w:rsidRPr="009D2B21" w:rsidRDefault="009D2B21"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Infectious Disease/Pulmonologist Name</w:t>
            </w:r>
          </w:p>
        </w:tc>
        <w:tc>
          <w:tcPr>
            <w:tcW w:w="3296" w:type="dxa"/>
            <w:gridSpan w:val="5"/>
            <w:shd w:val="clear" w:color="auto" w:fill="D9D9D9" w:themeFill="background1" w:themeFillShade="D9"/>
            <w:vAlign w:val="center"/>
          </w:tcPr>
          <w:p w14:paraId="3535EC26" w14:textId="77777777" w:rsidR="0029494A" w:rsidRPr="009D2B21" w:rsidRDefault="0029494A" w:rsidP="0099128A">
            <w:pPr>
              <w:rPr>
                <w:rFonts w:ascii="Leelawadee UI Semilight" w:eastAsia="Malgun Gothic Semilight" w:hAnsi="Leelawadee UI Semilight" w:cs="Leelawadee UI Semilight"/>
                <w:sz w:val="22"/>
                <w:szCs w:val="22"/>
              </w:rPr>
            </w:pPr>
          </w:p>
        </w:tc>
        <w:tc>
          <w:tcPr>
            <w:tcW w:w="1924" w:type="dxa"/>
            <w:gridSpan w:val="4"/>
            <w:shd w:val="clear" w:color="auto" w:fill="D9D9D9" w:themeFill="background1" w:themeFillShade="D9"/>
            <w:vAlign w:val="center"/>
          </w:tcPr>
          <w:p w14:paraId="70B13CED" w14:textId="0F2A101E" w:rsidR="0029494A" w:rsidRPr="009D2B21" w:rsidRDefault="0029494A"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 xml:space="preserve"># </w:t>
            </w:r>
            <w:r w:rsidR="004C6FC2" w:rsidRPr="009D2B21">
              <w:rPr>
                <w:rFonts w:ascii="Leelawadee UI Semilight" w:eastAsia="Malgun Gothic Semilight" w:hAnsi="Leelawadee UI Semilight" w:cs="Leelawadee UI Semilight"/>
                <w:sz w:val="22"/>
                <w:szCs w:val="22"/>
              </w:rPr>
              <w:t>Licen</w:t>
            </w:r>
            <w:r w:rsidR="009D2B21" w:rsidRPr="009D2B21">
              <w:rPr>
                <w:rFonts w:ascii="Leelawadee UI Semilight" w:eastAsia="Malgun Gothic Semilight" w:hAnsi="Leelawadee UI Semilight" w:cs="Leelawadee UI Semilight"/>
                <w:sz w:val="22"/>
                <w:szCs w:val="22"/>
              </w:rPr>
              <w:t>se</w:t>
            </w:r>
          </w:p>
        </w:tc>
        <w:tc>
          <w:tcPr>
            <w:tcW w:w="1445" w:type="dxa"/>
            <w:shd w:val="clear" w:color="auto" w:fill="D9D9D9" w:themeFill="background1" w:themeFillShade="D9"/>
            <w:vAlign w:val="center"/>
          </w:tcPr>
          <w:p w14:paraId="5A7B491B" w14:textId="77777777" w:rsidR="0029494A" w:rsidRPr="009D2B21" w:rsidRDefault="0029494A" w:rsidP="0099128A">
            <w:pPr>
              <w:rPr>
                <w:rFonts w:ascii="Leelawadee UI Semilight" w:eastAsia="Malgun Gothic Semilight" w:hAnsi="Leelawadee UI Semilight" w:cs="Leelawadee UI Semilight"/>
                <w:sz w:val="22"/>
                <w:szCs w:val="22"/>
              </w:rPr>
            </w:pPr>
          </w:p>
        </w:tc>
      </w:tr>
      <w:tr w:rsidR="003D4D42" w:rsidRPr="009D2B21" w14:paraId="04C54365" w14:textId="77777777" w:rsidTr="00595E05">
        <w:trPr>
          <w:trHeight w:val="360"/>
        </w:trPr>
        <w:tc>
          <w:tcPr>
            <w:tcW w:w="4050" w:type="dxa"/>
            <w:shd w:val="clear" w:color="auto" w:fill="D9D9D9" w:themeFill="background1" w:themeFillShade="D9"/>
            <w:vAlign w:val="center"/>
          </w:tcPr>
          <w:p w14:paraId="5C238E30" w14:textId="17EF55C3" w:rsidR="003D4D42" w:rsidRPr="009D2B21" w:rsidRDefault="009D2B21"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Sign</w:t>
            </w:r>
          </w:p>
        </w:tc>
        <w:tc>
          <w:tcPr>
            <w:tcW w:w="6665" w:type="dxa"/>
            <w:gridSpan w:val="10"/>
            <w:shd w:val="clear" w:color="auto" w:fill="D9D9D9" w:themeFill="background1" w:themeFillShade="D9"/>
            <w:vAlign w:val="center"/>
          </w:tcPr>
          <w:p w14:paraId="20269F98" w14:textId="77777777" w:rsidR="003D4D42" w:rsidRPr="009D2B21" w:rsidRDefault="003D4D42" w:rsidP="003D4D42">
            <w:pPr>
              <w:jc w:val="both"/>
              <w:rPr>
                <w:rFonts w:ascii="Leelawadee UI Semilight" w:eastAsia="Malgun Gothic Semilight" w:hAnsi="Leelawadee UI Semilight" w:cs="Leelawadee UI Semilight"/>
                <w:sz w:val="22"/>
                <w:szCs w:val="22"/>
              </w:rPr>
            </w:pPr>
          </w:p>
        </w:tc>
      </w:tr>
      <w:tr w:rsidR="00682ACB" w:rsidRPr="009D2B21" w14:paraId="0509B141" w14:textId="77777777" w:rsidTr="008F343D">
        <w:trPr>
          <w:trHeight w:val="360"/>
        </w:trPr>
        <w:tc>
          <w:tcPr>
            <w:tcW w:w="4050" w:type="dxa"/>
            <w:shd w:val="clear" w:color="auto" w:fill="F2F2F2" w:themeFill="background1" w:themeFillShade="F2"/>
            <w:vAlign w:val="center"/>
          </w:tcPr>
          <w:p w14:paraId="25F4BE2A" w14:textId="23B96B59" w:rsidR="00682ACB" w:rsidRPr="009D2B21" w:rsidRDefault="009D2B21" w:rsidP="0099128A">
            <w:pPr>
              <w:rPr>
                <w:rFonts w:ascii="Leelawadee UI Semilight" w:eastAsia="Malgun Gothic Semilight" w:hAnsi="Leelawadee UI Semilight" w:cs="Leelawadee UI Semilight"/>
                <w:sz w:val="22"/>
                <w:szCs w:val="22"/>
              </w:rPr>
            </w:pPr>
            <w:r w:rsidRPr="009D2B21">
              <w:rPr>
                <w:rFonts w:ascii="Leelawadee UI Semilight" w:eastAsia="Malgun Gothic Semilight" w:hAnsi="Leelawadee UI Semilight" w:cs="Leelawadee UI Semilight"/>
                <w:sz w:val="22"/>
                <w:szCs w:val="22"/>
              </w:rPr>
              <w:t>Quantity Requested</w:t>
            </w:r>
          </w:p>
        </w:tc>
        <w:tc>
          <w:tcPr>
            <w:tcW w:w="360" w:type="dxa"/>
            <w:shd w:val="clear" w:color="auto" w:fill="F2F2F2" w:themeFill="background1" w:themeFillShade="F2"/>
            <w:vAlign w:val="center"/>
          </w:tcPr>
          <w:p w14:paraId="70105171" w14:textId="77777777" w:rsidR="00682ACB" w:rsidRPr="009D2B21" w:rsidRDefault="00682ACB" w:rsidP="003D4D42">
            <w:pPr>
              <w:jc w:val="both"/>
              <w:rPr>
                <w:rFonts w:ascii="Leelawadee UI Semilight" w:eastAsia="Malgun Gothic Semilight" w:hAnsi="Leelawadee UI Semilight" w:cs="Leelawadee UI Semilight"/>
                <w:sz w:val="22"/>
                <w:szCs w:val="22"/>
              </w:rPr>
            </w:pPr>
          </w:p>
        </w:tc>
        <w:tc>
          <w:tcPr>
            <w:tcW w:w="1170" w:type="dxa"/>
            <w:shd w:val="clear" w:color="auto" w:fill="F2F2F2" w:themeFill="background1" w:themeFillShade="F2"/>
            <w:vAlign w:val="center"/>
          </w:tcPr>
          <w:p w14:paraId="3D115DC1" w14:textId="7AC69F18" w:rsidR="00682ACB" w:rsidRPr="009D2B21" w:rsidRDefault="00682ACB" w:rsidP="003D4D42">
            <w:pPr>
              <w:jc w:val="both"/>
              <w:rPr>
                <w:rFonts w:ascii="Leelawadee UI Semilight" w:eastAsia="Malgun Gothic Semilight" w:hAnsi="Leelawadee UI Semilight" w:cs="Leelawadee UI Semilight"/>
                <w:b/>
                <w:bCs/>
                <w:i/>
                <w:iCs/>
                <w:sz w:val="22"/>
                <w:szCs w:val="22"/>
              </w:rPr>
            </w:pPr>
            <w:r w:rsidRPr="009D2B21">
              <w:rPr>
                <w:rFonts w:ascii="Leelawadee UI Semilight" w:eastAsia="Malgun Gothic Semilight" w:hAnsi="Leelawadee UI Semilight" w:cs="Leelawadee UI Semilight"/>
                <w:b/>
                <w:bCs/>
                <w:sz w:val="22"/>
                <w:szCs w:val="22"/>
              </w:rPr>
              <w:t>11</w:t>
            </w:r>
            <w:r w:rsidRPr="009D2B21">
              <w:rPr>
                <w:rFonts w:ascii="Leelawadee UI Semilight" w:eastAsia="Malgun Gothic Semilight" w:hAnsi="Leelawadee UI Semilight" w:cs="Leelawadee UI Semilight"/>
                <w:b/>
                <w:bCs/>
                <w:i/>
                <w:iCs/>
                <w:sz w:val="22"/>
                <w:szCs w:val="22"/>
              </w:rPr>
              <w:t xml:space="preserve"> VIALS</w:t>
            </w:r>
          </w:p>
        </w:tc>
        <w:tc>
          <w:tcPr>
            <w:tcW w:w="326" w:type="dxa"/>
            <w:shd w:val="clear" w:color="auto" w:fill="F2F2F2" w:themeFill="background1" w:themeFillShade="F2"/>
            <w:vAlign w:val="center"/>
          </w:tcPr>
          <w:p w14:paraId="5E4678C6" w14:textId="77777777" w:rsidR="00682ACB" w:rsidRPr="009D2B21" w:rsidRDefault="00682ACB" w:rsidP="003D4D42">
            <w:pPr>
              <w:jc w:val="both"/>
              <w:rPr>
                <w:rFonts w:ascii="Leelawadee UI Semilight" w:eastAsia="Malgun Gothic Semilight" w:hAnsi="Leelawadee UI Semilight" w:cs="Leelawadee UI Semilight"/>
                <w:sz w:val="22"/>
                <w:szCs w:val="22"/>
              </w:rPr>
            </w:pPr>
          </w:p>
        </w:tc>
        <w:tc>
          <w:tcPr>
            <w:tcW w:w="990" w:type="dxa"/>
            <w:shd w:val="clear" w:color="auto" w:fill="F2F2F2" w:themeFill="background1" w:themeFillShade="F2"/>
            <w:vAlign w:val="center"/>
          </w:tcPr>
          <w:p w14:paraId="19913D19" w14:textId="74321686" w:rsidR="00682ACB" w:rsidRPr="009D2B21" w:rsidRDefault="00682ACB" w:rsidP="003D4D42">
            <w:pPr>
              <w:jc w:val="both"/>
              <w:rPr>
                <w:rFonts w:ascii="Leelawadee UI Semilight" w:eastAsia="Malgun Gothic Semilight" w:hAnsi="Leelawadee UI Semilight" w:cs="Leelawadee UI Semilight"/>
                <w:b/>
                <w:bCs/>
                <w:i/>
                <w:iCs/>
                <w:sz w:val="22"/>
                <w:szCs w:val="22"/>
              </w:rPr>
            </w:pPr>
            <w:r w:rsidRPr="009D2B21">
              <w:rPr>
                <w:rFonts w:ascii="Leelawadee UI Semilight" w:eastAsia="Malgun Gothic Semilight" w:hAnsi="Leelawadee UI Semilight" w:cs="Leelawadee UI Semilight"/>
                <w:b/>
                <w:bCs/>
                <w:sz w:val="22"/>
                <w:szCs w:val="22"/>
              </w:rPr>
              <w:t>6</w:t>
            </w:r>
            <w:r w:rsidRPr="009D2B21">
              <w:rPr>
                <w:rFonts w:ascii="Leelawadee UI Semilight" w:eastAsia="Malgun Gothic Semilight" w:hAnsi="Leelawadee UI Semilight" w:cs="Leelawadee UI Semilight"/>
                <w:b/>
                <w:bCs/>
                <w:i/>
                <w:iCs/>
                <w:sz w:val="22"/>
                <w:szCs w:val="22"/>
              </w:rPr>
              <w:t xml:space="preserve"> VIALS </w:t>
            </w:r>
          </w:p>
        </w:tc>
        <w:tc>
          <w:tcPr>
            <w:tcW w:w="450" w:type="dxa"/>
            <w:shd w:val="clear" w:color="auto" w:fill="F2F2F2" w:themeFill="background1" w:themeFillShade="F2"/>
            <w:vAlign w:val="center"/>
          </w:tcPr>
          <w:p w14:paraId="73E1A166" w14:textId="77777777" w:rsidR="00682ACB" w:rsidRPr="009D2B21" w:rsidRDefault="00682ACB" w:rsidP="003D4D42">
            <w:pPr>
              <w:jc w:val="both"/>
              <w:rPr>
                <w:rFonts w:ascii="Leelawadee UI Semilight" w:eastAsia="Malgun Gothic Semilight" w:hAnsi="Leelawadee UI Semilight" w:cs="Leelawadee UI Semilight"/>
                <w:sz w:val="22"/>
                <w:szCs w:val="22"/>
              </w:rPr>
            </w:pPr>
          </w:p>
        </w:tc>
        <w:tc>
          <w:tcPr>
            <w:tcW w:w="900" w:type="dxa"/>
            <w:gridSpan w:val="2"/>
            <w:tcBorders>
              <w:right w:val="nil"/>
            </w:tcBorders>
            <w:shd w:val="clear" w:color="auto" w:fill="F2F2F2" w:themeFill="background1" w:themeFillShade="F2"/>
            <w:vAlign w:val="center"/>
          </w:tcPr>
          <w:p w14:paraId="0C9607E6" w14:textId="29DA479A" w:rsidR="00682ACB" w:rsidRPr="009D2B21" w:rsidRDefault="00682ACB" w:rsidP="003D4D42">
            <w:pPr>
              <w:jc w:val="both"/>
              <w:rPr>
                <w:rFonts w:ascii="Leelawadee UI Semilight" w:eastAsia="Malgun Gothic Semilight" w:hAnsi="Leelawadee UI Semilight" w:cs="Leelawadee UI Semilight"/>
                <w:b/>
                <w:bCs/>
                <w:i/>
                <w:iCs/>
                <w:sz w:val="22"/>
                <w:szCs w:val="22"/>
              </w:rPr>
            </w:pPr>
            <w:r w:rsidRPr="009D2B21">
              <w:rPr>
                <w:rFonts w:ascii="Leelawadee UI Semilight" w:eastAsia="Malgun Gothic Semilight" w:hAnsi="Leelawadee UI Semilight" w:cs="Leelawadee UI Semilight"/>
                <w:b/>
                <w:bCs/>
                <w:sz w:val="22"/>
                <w:szCs w:val="22"/>
              </w:rPr>
              <w:t xml:space="preserve">5 </w:t>
            </w:r>
            <w:r w:rsidRPr="009D2B21">
              <w:rPr>
                <w:rFonts w:ascii="Leelawadee UI Semilight" w:eastAsia="Malgun Gothic Semilight" w:hAnsi="Leelawadee UI Semilight" w:cs="Leelawadee UI Semilight"/>
                <w:b/>
                <w:bCs/>
                <w:i/>
                <w:iCs/>
                <w:sz w:val="22"/>
                <w:szCs w:val="22"/>
              </w:rPr>
              <w:t xml:space="preserve">vials  </w:t>
            </w:r>
          </w:p>
        </w:tc>
        <w:tc>
          <w:tcPr>
            <w:tcW w:w="2469" w:type="dxa"/>
            <w:gridSpan w:val="3"/>
            <w:tcBorders>
              <w:left w:val="nil"/>
            </w:tcBorders>
            <w:shd w:val="clear" w:color="auto" w:fill="F2F2F2" w:themeFill="background1" w:themeFillShade="F2"/>
            <w:vAlign w:val="center"/>
          </w:tcPr>
          <w:p w14:paraId="393017B1" w14:textId="354201E7" w:rsidR="00682ACB" w:rsidRPr="009D2B21" w:rsidRDefault="00682ACB" w:rsidP="003D4D42">
            <w:pPr>
              <w:jc w:val="both"/>
              <w:rPr>
                <w:rFonts w:ascii="Leelawadee UI Semilight" w:eastAsia="Malgun Gothic Semilight" w:hAnsi="Leelawadee UI Semilight" w:cs="Leelawadee UI Semilight"/>
                <w:i/>
                <w:iCs/>
                <w:sz w:val="16"/>
                <w:szCs w:val="16"/>
              </w:rPr>
            </w:pPr>
            <w:r w:rsidRPr="009D2B21">
              <w:rPr>
                <w:rFonts w:ascii="Leelawadee UI Semilight" w:eastAsia="Malgun Gothic Semilight" w:hAnsi="Leelawadee UI Semilight" w:cs="Leelawadee UI Semilight"/>
                <w:i/>
                <w:iCs/>
                <w:sz w:val="16"/>
                <w:szCs w:val="16"/>
              </w:rPr>
              <w:t>only to complete therapy</w:t>
            </w:r>
            <w:r w:rsidR="00E579CB" w:rsidRPr="009D2B21">
              <w:rPr>
                <w:rFonts w:ascii="Leelawadee UI Semilight" w:eastAsia="Malgun Gothic Semilight" w:hAnsi="Leelawadee UI Semilight" w:cs="Leelawadee UI Semilight"/>
                <w:i/>
                <w:iCs/>
                <w:sz w:val="16"/>
                <w:szCs w:val="16"/>
              </w:rPr>
              <w:t xml:space="preserve"> for pts with previous 6 vials dispensed</w:t>
            </w:r>
          </w:p>
        </w:tc>
      </w:tr>
    </w:tbl>
    <w:p w14:paraId="0F8F779C" w14:textId="6B739F63" w:rsidR="002469DB" w:rsidRPr="004C71ED" w:rsidRDefault="00956F78" w:rsidP="0099128A">
      <w:pPr>
        <w:rPr>
          <w:rFonts w:ascii="Leelawadee UI Semilight" w:eastAsia="Malgun Gothic Semilight" w:hAnsi="Leelawadee UI Semilight" w:cs="Leelawadee UI Semilight"/>
          <w:b/>
          <w:color w:val="FF0000"/>
          <w:sz w:val="18"/>
          <w:szCs w:val="20"/>
        </w:rPr>
      </w:pPr>
      <w:r w:rsidRPr="004C71ED">
        <w:rPr>
          <w:rFonts w:ascii="Leelawadee UI Semilight" w:eastAsia="Malgun Gothic Semilight" w:hAnsi="Leelawadee UI Semilight" w:cs="Leelawadee UI Semilight"/>
          <w:sz w:val="22"/>
          <w:szCs w:val="22"/>
        </w:rPr>
        <w:t xml:space="preserve"> </w:t>
      </w:r>
    </w:p>
    <w:tbl>
      <w:tblPr>
        <w:tblStyle w:val="TableGrid"/>
        <w:tblW w:w="10800" w:type="dxa"/>
        <w:tblInd w:w="-365" w:type="dxa"/>
        <w:tblLook w:val="04A0" w:firstRow="1" w:lastRow="0" w:firstColumn="1" w:lastColumn="0" w:noHBand="0" w:noVBand="1"/>
      </w:tblPr>
      <w:tblGrid>
        <w:gridCol w:w="10800"/>
      </w:tblGrid>
      <w:tr w:rsidR="00E879EF" w:rsidRPr="0099128A" w14:paraId="6C99206D" w14:textId="77777777" w:rsidTr="003979F4">
        <w:tc>
          <w:tcPr>
            <w:tcW w:w="10800" w:type="dxa"/>
            <w:shd w:val="clear" w:color="auto" w:fill="DBE5F1" w:themeFill="accent1" w:themeFillTint="33"/>
          </w:tcPr>
          <w:p w14:paraId="2C6C072A" w14:textId="0351D9DD" w:rsidR="00E879EF" w:rsidRPr="0099128A" w:rsidRDefault="00E879EF" w:rsidP="0099128A">
            <w:pPr>
              <w:ind w:right="360"/>
              <w:jc w:val="center"/>
              <w:rPr>
                <w:rFonts w:ascii="Leelawadee UI Semilight" w:eastAsia="Malgun Gothic Semilight" w:hAnsi="Leelawadee UI Semilight" w:cs="Leelawadee UI Semilight"/>
                <w:b/>
                <w:sz w:val="22"/>
                <w:szCs w:val="20"/>
              </w:rPr>
            </w:pPr>
            <w:r w:rsidRPr="0099128A">
              <w:rPr>
                <w:rFonts w:ascii="Leelawadee UI Semilight" w:eastAsia="Malgun Gothic Semilight" w:hAnsi="Leelawadee UI Semilight" w:cs="Leelawadee UI Semilight"/>
                <w:b/>
                <w:sz w:val="22"/>
                <w:szCs w:val="20"/>
              </w:rPr>
              <w:t xml:space="preserve">PHYSICIAN GUIDANCE AND </w:t>
            </w:r>
            <w:r w:rsidR="00557198" w:rsidRPr="0099128A">
              <w:rPr>
                <w:rFonts w:ascii="Leelawadee UI Semilight" w:eastAsia="Malgun Gothic Semilight" w:hAnsi="Leelawadee UI Semilight" w:cs="Leelawadee UI Semilight"/>
                <w:b/>
                <w:sz w:val="22"/>
                <w:szCs w:val="20"/>
              </w:rPr>
              <w:t>DRUG USE CRITERIA (DUC)</w:t>
            </w:r>
            <w:r w:rsidRPr="0099128A">
              <w:rPr>
                <w:rFonts w:ascii="Leelawadee UI Semilight" w:eastAsia="Malgun Gothic Semilight" w:hAnsi="Leelawadee UI Semilight" w:cs="Leelawadee UI Semilight"/>
                <w:b/>
                <w:sz w:val="22"/>
                <w:szCs w:val="20"/>
              </w:rPr>
              <w:t xml:space="preserve"> </w:t>
            </w:r>
          </w:p>
          <w:p w14:paraId="26B443C8" w14:textId="4A4FA73D" w:rsidR="004520FB" w:rsidRPr="0099128A" w:rsidRDefault="00E076AC" w:rsidP="0099128A">
            <w:pPr>
              <w:ind w:right="360"/>
              <w:jc w:val="center"/>
              <w:rPr>
                <w:rFonts w:ascii="Leelawadee UI Semilight" w:eastAsia="Malgun Gothic Semilight" w:hAnsi="Leelawadee UI Semilight" w:cs="Leelawadee UI Semilight"/>
                <w:sz w:val="22"/>
                <w:szCs w:val="20"/>
              </w:rPr>
            </w:pPr>
            <w:r w:rsidRPr="0099128A">
              <w:rPr>
                <w:rFonts w:ascii="Leelawadee UI Semilight" w:eastAsia="Malgun Gothic Semilight" w:hAnsi="Leelawadee UI Semilight" w:cs="Leelawadee UI Semilight"/>
                <w:sz w:val="22"/>
                <w:szCs w:val="20"/>
              </w:rPr>
              <w:t>Remdesivir</w:t>
            </w:r>
            <w:r w:rsidR="00E879EF" w:rsidRPr="0099128A">
              <w:rPr>
                <w:rFonts w:ascii="Leelawadee UI Semilight" w:eastAsia="Malgun Gothic Semilight" w:hAnsi="Leelawadee UI Semilight" w:cs="Leelawadee UI Semilight"/>
                <w:sz w:val="22"/>
                <w:szCs w:val="20"/>
              </w:rPr>
              <w:t xml:space="preserve"> use for the treatment of COVID-19</w:t>
            </w:r>
          </w:p>
        </w:tc>
      </w:tr>
      <w:tr w:rsidR="00E879EF" w:rsidRPr="0099128A" w14:paraId="7F31D7E4" w14:textId="77777777" w:rsidTr="00F3496A">
        <w:trPr>
          <w:trHeight w:val="3454"/>
        </w:trPr>
        <w:tc>
          <w:tcPr>
            <w:tcW w:w="10800" w:type="dxa"/>
          </w:tcPr>
          <w:p w14:paraId="5D0A3A87" w14:textId="24FDD3BA" w:rsidR="00A51E2E" w:rsidRDefault="00BF0F76" w:rsidP="0099128A">
            <w:pPr>
              <w:ind w:right="360"/>
              <w:rPr>
                <w:rFonts w:ascii="Leelawadee UI Semilight" w:eastAsia="Malgun Gothic Semilight" w:hAnsi="Leelawadee UI Semilight" w:cs="Leelawadee UI Semilight"/>
                <w:b/>
                <w:sz w:val="18"/>
                <w:szCs w:val="20"/>
              </w:rPr>
            </w:pPr>
            <w:r w:rsidRPr="0099128A">
              <w:rPr>
                <w:rFonts w:ascii="Leelawadee UI Semilight" w:eastAsia="Malgun Gothic Semilight" w:hAnsi="Leelawadee UI Semilight" w:cs="Leelawadee UI Semilight"/>
                <w:b/>
                <w:sz w:val="18"/>
                <w:szCs w:val="20"/>
              </w:rPr>
              <w:t>GUIDANCE FOR USE ARE BASED ON CLINICAL EVIDENCE AND EXPERT OPINION. THIS INFORMATION CAN CHANGE ON A DAILY BASE DURING THIS PANDEMIC AND WILL BE</w:t>
            </w:r>
            <w:r w:rsidR="00022604">
              <w:rPr>
                <w:rFonts w:ascii="Leelawadee UI Semilight" w:eastAsia="Malgun Gothic Semilight" w:hAnsi="Leelawadee UI Semilight" w:cs="Leelawadee UI Semilight"/>
                <w:b/>
                <w:sz w:val="18"/>
                <w:szCs w:val="20"/>
              </w:rPr>
              <w:t xml:space="preserve"> REVISED AS NEW INFORMATION BECO</w:t>
            </w:r>
            <w:r w:rsidRPr="0099128A">
              <w:rPr>
                <w:rFonts w:ascii="Leelawadee UI Semilight" w:eastAsia="Malgun Gothic Semilight" w:hAnsi="Leelawadee UI Semilight" w:cs="Leelawadee UI Semilight"/>
                <w:b/>
                <w:sz w:val="18"/>
                <w:szCs w:val="20"/>
              </w:rPr>
              <w:t xml:space="preserve">MES AVAILABLE. PRODUCT INFORMATION SHOULD BE CONSULTED. </w:t>
            </w:r>
          </w:p>
          <w:p w14:paraId="74EE8846" w14:textId="3DA6CCC5" w:rsidR="00A51E2E" w:rsidRPr="0099128A" w:rsidRDefault="00595081" w:rsidP="0099128A">
            <w:pPr>
              <w:pStyle w:val="ListParagraph"/>
              <w:numPr>
                <w:ilvl w:val="0"/>
                <w:numId w:val="38"/>
              </w:numPr>
              <w:ind w:left="436" w:right="360"/>
              <w:rPr>
                <w:rFonts w:ascii="Leelawadee UI Semilight" w:eastAsia="Malgun Gothic Semilight" w:hAnsi="Leelawadee UI Semilight" w:cs="Leelawadee UI Semilight"/>
                <w:sz w:val="18"/>
                <w:szCs w:val="18"/>
              </w:rPr>
            </w:pPr>
            <w:r w:rsidRPr="0099128A">
              <w:rPr>
                <w:rFonts w:ascii="Leelawadee UI Semilight" w:eastAsia="Malgun Gothic Semilight" w:hAnsi="Leelawadee UI Semilight" w:cs="Leelawadee UI Semilight"/>
                <w:sz w:val="18"/>
                <w:szCs w:val="18"/>
              </w:rPr>
              <w:t>FDA</w:t>
            </w:r>
            <w:r w:rsidR="00F8322C" w:rsidRPr="0099128A">
              <w:rPr>
                <w:rFonts w:ascii="Leelawadee UI Semilight" w:eastAsia="Malgun Gothic Semilight" w:hAnsi="Leelawadee UI Semilight" w:cs="Leelawadee UI Semilight"/>
                <w:sz w:val="18"/>
                <w:szCs w:val="18"/>
              </w:rPr>
              <w:t xml:space="preserve"> </w:t>
            </w:r>
            <w:r w:rsidRPr="0099128A">
              <w:rPr>
                <w:rFonts w:ascii="Leelawadee UI Semilight" w:eastAsia="Malgun Gothic Semilight" w:hAnsi="Leelawadee UI Semilight" w:cs="Leelawadee UI Semilight"/>
                <w:sz w:val="18"/>
                <w:szCs w:val="18"/>
              </w:rPr>
              <w:t xml:space="preserve">approved </w:t>
            </w:r>
            <w:r w:rsidR="00F8322C" w:rsidRPr="0099128A">
              <w:rPr>
                <w:rFonts w:ascii="Leelawadee UI Semilight" w:eastAsia="Malgun Gothic Semilight" w:hAnsi="Leelawadee UI Semilight" w:cs="Leelawadee UI Semilight"/>
                <w:sz w:val="18"/>
                <w:szCs w:val="18"/>
              </w:rPr>
              <w:t xml:space="preserve">use of Remdesivir </w:t>
            </w:r>
            <w:r w:rsidR="00281393" w:rsidRPr="0099128A">
              <w:rPr>
                <w:rFonts w:ascii="Leelawadee UI Semilight" w:eastAsia="Malgun Gothic Semilight" w:hAnsi="Leelawadee UI Semilight" w:cs="Leelawadee UI Semilight"/>
                <w:sz w:val="18"/>
                <w:szCs w:val="18"/>
              </w:rPr>
              <w:t>under Emergency</w:t>
            </w:r>
            <w:r w:rsidR="00F8322C" w:rsidRPr="0099128A">
              <w:rPr>
                <w:rFonts w:ascii="Leelawadee UI Semilight" w:eastAsia="Malgun Gothic Semilight" w:hAnsi="Leelawadee UI Semilight" w:cs="Leelawadee UI Semilight"/>
                <w:sz w:val="18"/>
                <w:szCs w:val="18"/>
              </w:rPr>
              <w:t xml:space="preserve"> Use Authorization (EUA)</w:t>
            </w:r>
            <w:r w:rsidR="00A51E2E" w:rsidRPr="0099128A">
              <w:rPr>
                <w:rFonts w:ascii="Leelawadee UI Semilight" w:eastAsia="Malgun Gothic Semilight" w:hAnsi="Leelawadee UI Semilight" w:cs="Leelawadee UI Semilight"/>
                <w:sz w:val="18"/>
                <w:szCs w:val="18"/>
              </w:rPr>
              <w:t>, to permit the emergency use of the unapproved product for treatment of suspected or laboratory confirmed coronavirus disease 2019 (COVID-19) in adults and children hospitalized with severe disease</w:t>
            </w:r>
            <w:r w:rsidR="00C65582" w:rsidRPr="0099128A">
              <w:rPr>
                <w:rFonts w:ascii="Leelawadee UI Semilight" w:eastAsia="Malgun Gothic Semilight" w:hAnsi="Leelawadee UI Semilight" w:cs="Leelawadee UI Semilight"/>
                <w:sz w:val="18"/>
                <w:szCs w:val="18"/>
              </w:rPr>
              <w:t>, according to the preliminary results of clinical trials included in the last section.</w:t>
            </w:r>
          </w:p>
          <w:p w14:paraId="04DC4F0A" w14:textId="1609C8FA" w:rsidR="00476664" w:rsidRPr="0099128A" w:rsidRDefault="00595081" w:rsidP="0099128A">
            <w:pPr>
              <w:pStyle w:val="ListParagraph"/>
              <w:numPr>
                <w:ilvl w:val="0"/>
                <w:numId w:val="38"/>
              </w:numPr>
              <w:ind w:left="436" w:right="360"/>
              <w:rPr>
                <w:rFonts w:ascii="Leelawadee UI Semilight" w:eastAsia="Malgun Gothic Semilight" w:hAnsi="Leelawadee UI Semilight" w:cs="Leelawadee UI Semilight"/>
                <w:sz w:val="18"/>
                <w:szCs w:val="18"/>
              </w:rPr>
            </w:pPr>
            <w:r w:rsidRPr="0099128A">
              <w:rPr>
                <w:rFonts w:ascii="Leelawadee UI Semilight" w:eastAsia="Malgun Gothic Semilight" w:hAnsi="Leelawadee UI Semilight" w:cs="Leelawadee UI Semilight"/>
                <w:sz w:val="18"/>
                <w:szCs w:val="18"/>
              </w:rPr>
              <w:t xml:space="preserve">MOA: Is a nucleotide analog antiviral, </w:t>
            </w:r>
            <w:r w:rsidR="004123F9" w:rsidRPr="0099128A">
              <w:rPr>
                <w:rFonts w:ascii="Leelawadee UI Semilight" w:eastAsia="Malgun Gothic Semilight" w:hAnsi="Leelawadee UI Semilight" w:cs="Leelawadee UI Semilight"/>
                <w:sz w:val="18"/>
                <w:szCs w:val="18"/>
              </w:rPr>
              <w:t>h</w:t>
            </w:r>
            <w:r w:rsidRPr="0099128A">
              <w:rPr>
                <w:rFonts w:ascii="Leelawadee UI Semilight" w:eastAsia="Malgun Gothic Semilight" w:hAnsi="Leelawadee UI Semilight" w:cs="Leelawadee UI Semilight"/>
                <w:sz w:val="18"/>
                <w:szCs w:val="18"/>
              </w:rPr>
              <w:t>as activity against Ebola virus, MERS</w:t>
            </w:r>
            <w:r w:rsidR="00C109A0" w:rsidRPr="0099128A">
              <w:rPr>
                <w:rFonts w:ascii="Leelawadee UI Semilight" w:eastAsia="Malgun Gothic Semilight" w:hAnsi="Leelawadee UI Semilight" w:cs="Leelawadee UI Semilight"/>
                <w:sz w:val="18"/>
                <w:szCs w:val="18"/>
              </w:rPr>
              <w:t xml:space="preserve">- </w:t>
            </w:r>
            <w:proofErr w:type="spellStart"/>
            <w:r w:rsidR="00C109A0" w:rsidRPr="0099128A">
              <w:rPr>
                <w:rFonts w:ascii="Leelawadee UI Semilight" w:eastAsia="Malgun Gothic Semilight" w:hAnsi="Leelawadee UI Semilight" w:cs="Leelawadee UI Semilight"/>
                <w:sz w:val="18"/>
                <w:szCs w:val="18"/>
              </w:rPr>
              <w:t>CoV</w:t>
            </w:r>
            <w:proofErr w:type="spellEnd"/>
            <w:r w:rsidR="00C109A0" w:rsidRPr="0099128A">
              <w:rPr>
                <w:rFonts w:ascii="Leelawadee UI Semilight" w:eastAsia="Malgun Gothic Semilight" w:hAnsi="Leelawadee UI Semilight" w:cs="Leelawadee UI Semilight"/>
                <w:sz w:val="18"/>
                <w:szCs w:val="18"/>
              </w:rPr>
              <w:t>,</w:t>
            </w:r>
            <w:r w:rsidRPr="0099128A">
              <w:rPr>
                <w:rFonts w:ascii="Leelawadee UI Semilight" w:eastAsia="Malgun Gothic Semilight" w:hAnsi="Leelawadee UI Semilight" w:cs="Leelawadee UI Semilight"/>
                <w:sz w:val="18"/>
                <w:szCs w:val="18"/>
              </w:rPr>
              <w:t xml:space="preserve"> SARS</w:t>
            </w:r>
            <w:r w:rsidR="00C109A0" w:rsidRPr="0099128A">
              <w:rPr>
                <w:rFonts w:ascii="Leelawadee UI Semilight" w:eastAsia="Malgun Gothic Semilight" w:hAnsi="Leelawadee UI Semilight" w:cs="Leelawadee UI Semilight"/>
                <w:sz w:val="18"/>
                <w:szCs w:val="18"/>
              </w:rPr>
              <w:t xml:space="preserve"> – </w:t>
            </w:r>
            <w:proofErr w:type="spellStart"/>
            <w:r w:rsidR="00C109A0" w:rsidRPr="0099128A">
              <w:rPr>
                <w:rFonts w:ascii="Leelawadee UI Semilight" w:eastAsia="Malgun Gothic Semilight" w:hAnsi="Leelawadee UI Semilight" w:cs="Leelawadee UI Semilight"/>
                <w:sz w:val="18"/>
                <w:szCs w:val="18"/>
              </w:rPr>
              <w:t>CoV</w:t>
            </w:r>
            <w:proofErr w:type="spellEnd"/>
            <w:r w:rsidR="00C109A0" w:rsidRPr="0099128A">
              <w:rPr>
                <w:rFonts w:ascii="Leelawadee UI Semilight" w:eastAsia="Malgun Gothic Semilight" w:hAnsi="Leelawadee UI Semilight" w:cs="Leelawadee UI Semilight"/>
                <w:sz w:val="18"/>
                <w:szCs w:val="18"/>
              </w:rPr>
              <w:t xml:space="preserve"> and SARS – CoV-2.</w:t>
            </w:r>
            <w:r w:rsidRPr="0099128A">
              <w:rPr>
                <w:rFonts w:ascii="Leelawadee UI Semilight" w:eastAsia="Malgun Gothic Semilight" w:hAnsi="Leelawadee UI Semilight" w:cs="Leelawadee UI Semilight"/>
                <w:sz w:val="18"/>
                <w:szCs w:val="18"/>
              </w:rPr>
              <w:t xml:space="preserve"> </w:t>
            </w:r>
          </w:p>
          <w:p w14:paraId="6E5A185D" w14:textId="275AC627" w:rsidR="00EF5CCF" w:rsidRPr="00022604" w:rsidRDefault="00EF5CCF" w:rsidP="0099128A">
            <w:pPr>
              <w:pStyle w:val="ListParagraph"/>
              <w:numPr>
                <w:ilvl w:val="0"/>
                <w:numId w:val="38"/>
              </w:numPr>
              <w:ind w:left="436" w:right="360"/>
              <w:rPr>
                <w:rFonts w:ascii="Leelawadee UI Semilight" w:eastAsia="Malgun Gothic Semilight" w:hAnsi="Leelawadee UI Semilight" w:cs="Leelawadee UI Semilight"/>
                <w:b/>
                <w:sz w:val="18"/>
                <w:szCs w:val="18"/>
              </w:rPr>
            </w:pPr>
            <w:r w:rsidRPr="00022604">
              <w:rPr>
                <w:rFonts w:ascii="Leelawadee UI Semilight" w:eastAsia="Malgun Gothic Semilight" w:hAnsi="Leelawadee UI Semilight" w:cs="Leelawadee UI Semilight"/>
                <w:b/>
                <w:sz w:val="18"/>
                <w:szCs w:val="18"/>
              </w:rPr>
              <w:t>SHOULD BE MANAGE IN CONJUCTION</w:t>
            </w:r>
            <w:r w:rsidR="006E214A" w:rsidRPr="00022604">
              <w:rPr>
                <w:rFonts w:ascii="Leelawadee UI Semilight" w:eastAsia="Malgun Gothic Semilight" w:hAnsi="Leelawadee UI Semilight" w:cs="Leelawadee UI Semilight"/>
                <w:b/>
                <w:sz w:val="18"/>
                <w:szCs w:val="18"/>
              </w:rPr>
              <w:t xml:space="preserve"> WITH</w:t>
            </w:r>
            <w:r w:rsidR="00203ED4" w:rsidRPr="00022604">
              <w:rPr>
                <w:rFonts w:ascii="Leelawadee UI Semilight" w:eastAsia="Malgun Gothic Semilight" w:hAnsi="Leelawadee UI Semilight" w:cs="Leelawadee UI Semilight"/>
                <w:b/>
                <w:sz w:val="18"/>
                <w:szCs w:val="18"/>
              </w:rPr>
              <w:t xml:space="preserve"> </w:t>
            </w:r>
            <w:r w:rsidRPr="00022604">
              <w:rPr>
                <w:rFonts w:ascii="Leelawadee UI Semilight" w:eastAsia="Malgun Gothic Semilight" w:hAnsi="Leelawadee UI Semilight" w:cs="Leelawadee UI Semilight"/>
                <w:b/>
                <w:sz w:val="18"/>
                <w:szCs w:val="18"/>
              </w:rPr>
              <w:t>INFECTIOUS DISEASE</w:t>
            </w:r>
            <w:r w:rsidR="00D50239" w:rsidRPr="00022604">
              <w:rPr>
                <w:rFonts w:ascii="Leelawadee UI Semilight" w:eastAsia="Malgun Gothic Semilight" w:hAnsi="Leelawadee UI Semilight" w:cs="Leelawadee UI Semilight"/>
                <w:b/>
                <w:sz w:val="18"/>
                <w:szCs w:val="18"/>
              </w:rPr>
              <w:t xml:space="preserve"> AND/OR </w:t>
            </w:r>
            <w:r w:rsidR="00F76591" w:rsidRPr="00022604">
              <w:rPr>
                <w:rFonts w:ascii="Leelawadee UI Semilight" w:eastAsia="Malgun Gothic Semilight" w:hAnsi="Leelawadee UI Semilight" w:cs="Leelawadee UI Semilight"/>
                <w:b/>
                <w:sz w:val="18"/>
                <w:szCs w:val="18"/>
              </w:rPr>
              <w:t>PULMONOLOGY</w:t>
            </w:r>
            <w:r w:rsidR="004520FB" w:rsidRPr="00022604">
              <w:rPr>
                <w:rFonts w:ascii="Leelawadee UI Semilight" w:eastAsia="Malgun Gothic Semilight" w:hAnsi="Leelawadee UI Semilight" w:cs="Leelawadee UI Semilight"/>
                <w:b/>
                <w:sz w:val="18"/>
                <w:szCs w:val="18"/>
              </w:rPr>
              <w:t xml:space="preserve"> </w:t>
            </w:r>
            <w:r w:rsidR="00D50239" w:rsidRPr="00022604">
              <w:rPr>
                <w:rFonts w:ascii="Leelawadee UI Semilight" w:eastAsia="Malgun Gothic Semilight" w:hAnsi="Leelawadee UI Semilight" w:cs="Leelawadee UI Semilight"/>
                <w:b/>
                <w:sz w:val="18"/>
                <w:szCs w:val="18"/>
              </w:rPr>
              <w:t>SPECIALIST</w:t>
            </w:r>
          </w:p>
          <w:p w14:paraId="2821AFF1" w14:textId="2B20D587" w:rsidR="00695DA6" w:rsidRPr="0099128A" w:rsidRDefault="0033082E" w:rsidP="0099128A">
            <w:pPr>
              <w:pStyle w:val="ListParagraph"/>
              <w:numPr>
                <w:ilvl w:val="0"/>
                <w:numId w:val="38"/>
              </w:numPr>
              <w:ind w:left="436" w:right="360"/>
              <w:rPr>
                <w:rFonts w:ascii="Leelawadee UI Semilight" w:eastAsia="Malgun Gothic Semilight" w:hAnsi="Leelawadee UI Semilight" w:cs="Leelawadee UI Semilight"/>
                <w:sz w:val="18"/>
                <w:szCs w:val="18"/>
              </w:rPr>
            </w:pPr>
            <w:r w:rsidRPr="0099128A">
              <w:rPr>
                <w:rFonts w:ascii="Leelawadee UI Semilight" w:eastAsia="Malgun Gothic Semilight" w:hAnsi="Leelawadee UI Semilight" w:cs="Leelawadee UI Semilight"/>
                <w:sz w:val="18"/>
                <w:szCs w:val="18"/>
              </w:rPr>
              <w:t>Providers</w:t>
            </w:r>
            <w:r w:rsidR="00A94E4C" w:rsidRPr="0099128A">
              <w:rPr>
                <w:rFonts w:ascii="Leelawadee UI Semilight" w:eastAsia="Malgun Gothic Semilight" w:hAnsi="Leelawadee UI Semilight" w:cs="Leelawadee UI Semilight"/>
                <w:sz w:val="18"/>
                <w:szCs w:val="18"/>
              </w:rPr>
              <w:t xml:space="preserve"> are required to review</w:t>
            </w:r>
            <w:r w:rsidR="006421E1" w:rsidRPr="0099128A">
              <w:rPr>
                <w:rFonts w:ascii="Leelawadee UI Semilight" w:eastAsia="Malgun Gothic Semilight" w:hAnsi="Leelawadee UI Semilight" w:cs="Leelawadee UI Semilight"/>
                <w:sz w:val="18"/>
                <w:szCs w:val="18"/>
              </w:rPr>
              <w:t xml:space="preserve"> </w:t>
            </w:r>
            <w:r w:rsidR="00695DA6" w:rsidRPr="0099128A">
              <w:rPr>
                <w:rFonts w:ascii="Leelawadee UI Semilight" w:eastAsia="Malgun Gothic Semilight" w:hAnsi="Leelawadee UI Semilight" w:cs="Leelawadee UI Semilight"/>
                <w:sz w:val="18"/>
                <w:szCs w:val="18"/>
              </w:rPr>
              <w:t xml:space="preserve">The </w:t>
            </w:r>
            <w:r w:rsidR="00281393" w:rsidRPr="0099128A">
              <w:rPr>
                <w:rFonts w:ascii="Leelawadee UI Semilight" w:eastAsia="Malgun Gothic Semilight" w:hAnsi="Leelawadee UI Semilight" w:cs="Leelawadee UI Semilight"/>
                <w:sz w:val="18"/>
                <w:szCs w:val="18"/>
              </w:rPr>
              <w:t>Fact Sheet for Health Care Providers: Emergency Use Authorization (EUA) of Remdesivir (GS-5734)</w:t>
            </w:r>
            <w:r w:rsidR="006E214A" w:rsidRPr="0099128A">
              <w:rPr>
                <w:rFonts w:ascii="Leelawadee UI Semilight" w:eastAsia="Malgun Gothic Semilight" w:hAnsi="Leelawadee UI Semilight" w:cs="Leelawadee UI Semilight"/>
                <w:sz w:val="18"/>
                <w:szCs w:val="18"/>
              </w:rPr>
              <w:t xml:space="preserve">. </w:t>
            </w:r>
          </w:p>
          <w:p w14:paraId="25AC6E52" w14:textId="26193F60" w:rsidR="003979F4" w:rsidRPr="0099128A" w:rsidRDefault="003979F4" w:rsidP="0099128A">
            <w:pPr>
              <w:pStyle w:val="ListParagraph"/>
              <w:numPr>
                <w:ilvl w:val="0"/>
                <w:numId w:val="38"/>
              </w:numPr>
              <w:ind w:left="436" w:right="360"/>
              <w:rPr>
                <w:rFonts w:ascii="Leelawadee UI Semilight" w:eastAsia="Malgun Gothic Semilight" w:hAnsi="Leelawadee UI Semilight" w:cs="Leelawadee UI Semilight"/>
                <w:sz w:val="18"/>
                <w:szCs w:val="18"/>
              </w:rPr>
            </w:pPr>
            <w:r w:rsidRPr="0099128A">
              <w:rPr>
                <w:rFonts w:ascii="Leelawadee UI Semilight" w:eastAsia="Malgun Gothic Semilight" w:hAnsi="Leelawadee UI Semilight" w:cs="Leelawadee UI Semilight"/>
                <w:sz w:val="18"/>
                <w:szCs w:val="18"/>
              </w:rPr>
              <w:t xml:space="preserve">As the health care provider, you must communicate to your patient or parent/caregiver information consistent with the “Fact Sheet for Patients and Parents/Caregivers” (and provide a copy of the Fact Sheet) prior to the patient receiving Remdesivir. </w:t>
            </w:r>
          </w:p>
          <w:p w14:paraId="63B22EB6" w14:textId="77777777" w:rsidR="003979F4" w:rsidRPr="0099128A" w:rsidRDefault="003979F4" w:rsidP="0099128A">
            <w:pPr>
              <w:numPr>
                <w:ilvl w:val="1"/>
                <w:numId w:val="38"/>
              </w:numPr>
              <w:ind w:left="1336"/>
              <w:rPr>
                <w:rFonts w:ascii="Leelawadee UI Semilight" w:eastAsia="Malgun Gothic Semilight" w:hAnsi="Leelawadee UI Semilight" w:cs="Leelawadee UI Semilight"/>
                <w:sz w:val="18"/>
                <w:szCs w:val="18"/>
              </w:rPr>
            </w:pPr>
            <w:r w:rsidRPr="0099128A">
              <w:rPr>
                <w:rFonts w:ascii="Leelawadee UI Semilight" w:eastAsia="Malgun Gothic Semilight" w:hAnsi="Leelawadee UI Semilight" w:cs="Leelawadee UI Semilight"/>
                <w:sz w:val="18"/>
                <w:szCs w:val="18"/>
              </w:rPr>
              <w:t xml:space="preserve">Provider Fact Sheet: </w:t>
            </w:r>
            <w:hyperlink r:id="rId11" w:tooltip="https://www.fda.gov/media/137566/download" w:history="1">
              <w:r w:rsidRPr="0099128A">
                <w:rPr>
                  <w:rStyle w:val="Hyperlink"/>
                  <w:rFonts w:ascii="Leelawadee UI Semilight" w:eastAsia="Malgun Gothic Semilight" w:hAnsi="Leelawadee UI Semilight" w:cs="Leelawadee UI Semilight"/>
                  <w:sz w:val="18"/>
                  <w:szCs w:val="18"/>
                </w:rPr>
                <w:t>https://www.fda.gov/media/137566/download</w:t>
              </w:r>
            </w:hyperlink>
            <w:r w:rsidRPr="0099128A">
              <w:rPr>
                <w:rFonts w:ascii="Leelawadee UI Semilight" w:eastAsia="Malgun Gothic Semilight" w:hAnsi="Leelawadee UI Semilight" w:cs="Leelawadee UI Semilight"/>
                <w:sz w:val="18"/>
                <w:szCs w:val="18"/>
              </w:rPr>
              <w:t xml:space="preserve"> </w:t>
            </w:r>
          </w:p>
          <w:p w14:paraId="497DEE75" w14:textId="43886D47" w:rsidR="00507C28" w:rsidRPr="0099128A" w:rsidRDefault="003979F4" w:rsidP="0099128A">
            <w:pPr>
              <w:numPr>
                <w:ilvl w:val="1"/>
                <w:numId w:val="38"/>
              </w:numPr>
              <w:ind w:left="133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18"/>
              </w:rPr>
              <w:t xml:space="preserve">Patient Fact Sheet: </w:t>
            </w:r>
            <w:hyperlink r:id="rId12" w:tooltip="https://www.fda.gov/media/137565/download" w:history="1">
              <w:r w:rsidRPr="0099128A">
                <w:rPr>
                  <w:rStyle w:val="Hyperlink"/>
                  <w:rFonts w:ascii="Leelawadee UI Semilight" w:eastAsia="Malgun Gothic Semilight" w:hAnsi="Leelawadee UI Semilight" w:cs="Leelawadee UI Semilight"/>
                  <w:sz w:val="18"/>
                  <w:szCs w:val="18"/>
                </w:rPr>
                <w:t>https://www.fda.gov/media/137565/download</w:t>
              </w:r>
            </w:hyperlink>
            <w:r w:rsidRPr="0099128A">
              <w:rPr>
                <w:rFonts w:ascii="Leelawadee UI Semilight" w:eastAsia="Malgun Gothic Semilight" w:hAnsi="Leelawadee UI Semilight" w:cs="Leelawadee UI Semilight"/>
                <w:sz w:val="21"/>
                <w:szCs w:val="21"/>
              </w:rPr>
              <w:t xml:space="preserve"> </w:t>
            </w:r>
          </w:p>
        </w:tc>
      </w:tr>
    </w:tbl>
    <w:p w14:paraId="6B9F8F4C" w14:textId="77777777" w:rsidR="0099128A" w:rsidRPr="0099128A" w:rsidRDefault="0099128A" w:rsidP="0099128A">
      <w:pPr>
        <w:ind w:right="360"/>
        <w:rPr>
          <w:rFonts w:ascii="Leelawadee UI Semilight" w:eastAsia="Malgun Gothic Semilight" w:hAnsi="Leelawadee UI Semilight" w:cs="Leelawadee UI Semilight"/>
          <w:sz w:val="18"/>
          <w:szCs w:val="20"/>
        </w:rPr>
      </w:pPr>
    </w:p>
    <w:tbl>
      <w:tblPr>
        <w:tblStyle w:val="TableGrid"/>
        <w:tblW w:w="0" w:type="auto"/>
        <w:tblInd w:w="-365" w:type="dxa"/>
        <w:tblLook w:val="04A0" w:firstRow="1" w:lastRow="0" w:firstColumn="1" w:lastColumn="0" w:noHBand="0" w:noVBand="1"/>
      </w:tblPr>
      <w:tblGrid>
        <w:gridCol w:w="10795"/>
      </w:tblGrid>
      <w:tr w:rsidR="00EF5CCF" w:rsidRPr="0099128A" w14:paraId="5FB3B6A9" w14:textId="77777777" w:rsidTr="00B47203">
        <w:tc>
          <w:tcPr>
            <w:tcW w:w="10795" w:type="dxa"/>
            <w:shd w:val="clear" w:color="auto" w:fill="DBE5F1" w:themeFill="accent1" w:themeFillTint="33"/>
          </w:tcPr>
          <w:p w14:paraId="7FAE605C" w14:textId="5215B9AE" w:rsidR="00EF5CCF" w:rsidRPr="0099128A" w:rsidRDefault="00036755" w:rsidP="0099128A">
            <w:pPr>
              <w:ind w:right="360"/>
              <w:jc w:val="center"/>
              <w:rPr>
                <w:rFonts w:ascii="Leelawadee UI Semilight" w:eastAsia="Malgun Gothic Semilight" w:hAnsi="Leelawadee UI Semilight" w:cs="Leelawadee UI Semilight"/>
                <w:b/>
                <w:sz w:val="18"/>
                <w:szCs w:val="20"/>
                <w:lang w:val="es-PR"/>
              </w:rPr>
            </w:pPr>
            <w:r w:rsidRPr="0099128A">
              <w:rPr>
                <w:rFonts w:ascii="Leelawadee UI Semilight" w:eastAsia="Malgun Gothic Semilight" w:hAnsi="Leelawadee UI Semilight" w:cs="Leelawadee UI Semilight"/>
                <w:b/>
                <w:sz w:val="22"/>
                <w:szCs w:val="20"/>
                <w:lang w:val="es-PR"/>
              </w:rPr>
              <w:t>PRECAUTIONS</w:t>
            </w:r>
            <w:r w:rsidR="00EF5CCF" w:rsidRPr="0099128A">
              <w:rPr>
                <w:rFonts w:ascii="Leelawadee UI Semilight" w:eastAsia="Malgun Gothic Semilight" w:hAnsi="Leelawadee UI Semilight" w:cs="Leelawadee UI Semilight"/>
                <w:b/>
                <w:sz w:val="22"/>
                <w:szCs w:val="20"/>
                <w:lang w:val="es-PR"/>
              </w:rPr>
              <w:t xml:space="preserve"> </w:t>
            </w:r>
          </w:p>
        </w:tc>
      </w:tr>
      <w:tr w:rsidR="00EF5CCF" w:rsidRPr="0099128A" w14:paraId="14C1C04F" w14:textId="77777777" w:rsidTr="00B47E4A">
        <w:trPr>
          <w:trHeight w:val="1285"/>
        </w:trPr>
        <w:tc>
          <w:tcPr>
            <w:tcW w:w="10795" w:type="dxa"/>
          </w:tcPr>
          <w:p w14:paraId="0C652C0B" w14:textId="77777777" w:rsidR="00C21EB3" w:rsidRDefault="001C236C" w:rsidP="0099128A">
            <w:pPr>
              <w:pStyle w:val="ListParagraph"/>
              <w:numPr>
                <w:ilvl w:val="0"/>
                <w:numId w:val="32"/>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ALT levels &gt; 5 X ULN</w:t>
            </w:r>
          </w:p>
          <w:p w14:paraId="07C28FE3" w14:textId="07E39C31" w:rsidR="001C236C" w:rsidRPr="00AF5942" w:rsidRDefault="008B0EDA" w:rsidP="00C21EB3">
            <w:pPr>
              <w:ind w:left="360" w:right="360"/>
              <w:rPr>
                <w:rFonts w:ascii="Leelawadee UI Semilight" w:eastAsia="Malgun Gothic Semilight" w:hAnsi="Leelawadee UI Semilight" w:cs="Leelawadee UI Semilight"/>
                <w:i/>
                <w:iCs/>
                <w:sz w:val="16"/>
                <w:szCs w:val="16"/>
              </w:rPr>
            </w:pPr>
            <w:r w:rsidRPr="00AF5942">
              <w:rPr>
                <w:rFonts w:ascii="Leelawadee UI Semilight" w:eastAsia="Malgun Gothic Semilight" w:hAnsi="Leelawadee UI Semilight" w:cs="Leelawadee UI Semilight"/>
                <w:i/>
                <w:iCs/>
                <w:sz w:val="16"/>
                <w:szCs w:val="16"/>
              </w:rPr>
              <w:t xml:space="preserve">Do not start treatment or </w:t>
            </w:r>
            <w:r w:rsidR="00C21EB3" w:rsidRPr="00AF5942">
              <w:rPr>
                <w:rFonts w:ascii="Leelawadee UI Semilight" w:eastAsia="Malgun Gothic Semilight" w:hAnsi="Leelawadee UI Semilight" w:cs="Leelawadee UI Semilight"/>
                <w:i/>
                <w:iCs/>
                <w:sz w:val="16"/>
                <w:szCs w:val="16"/>
              </w:rPr>
              <w:t>D/C treatment if ALT levels &gt; 5 X ULN.</w:t>
            </w:r>
          </w:p>
          <w:p w14:paraId="4956E0CC" w14:textId="77777777" w:rsidR="00C21EB3" w:rsidRPr="00C21EB3" w:rsidRDefault="00C21EB3" w:rsidP="00C21EB3">
            <w:pPr>
              <w:ind w:left="360" w:right="360"/>
              <w:rPr>
                <w:rFonts w:ascii="Leelawadee UI Semilight" w:eastAsia="Malgun Gothic Semilight" w:hAnsi="Leelawadee UI Semilight" w:cs="Leelawadee UI Semilight"/>
                <w:sz w:val="18"/>
                <w:szCs w:val="20"/>
              </w:rPr>
            </w:pPr>
          </w:p>
          <w:p w14:paraId="29D661F9" w14:textId="77777777" w:rsidR="00227C9B" w:rsidRPr="0099128A" w:rsidRDefault="001C236C" w:rsidP="0099128A">
            <w:pPr>
              <w:pStyle w:val="ListParagraph"/>
              <w:numPr>
                <w:ilvl w:val="0"/>
                <w:numId w:val="32"/>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Cr Clearance &lt;</w:t>
            </w:r>
            <w:r w:rsidR="00931F06" w:rsidRPr="0099128A">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 xml:space="preserve">30 mL/min or dialysis </w:t>
            </w:r>
          </w:p>
          <w:p w14:paraId="1B376EE2" w14:textId="279927AC" w:rsidR="003979F4" w:rsidRPr="00AF5942" w:rsidRDefault="00AF5942" w:rsidP="00C21EB3">
            <w:pPr>
              <w:ind w:left="360" w:right="360"/>
              <w:rPr>
                <w:rFonts w:ascii="Leelawadee UI Semilight" w:eastAsia="Malgun Gothic Semilight" w:hAnsi="Leelawadee UI Semilight" w:cs="Leelawadee UI Semilight"/>
                <w:i/>
                <w:iCs/>
                <w:sz w:val="16"/>
                <w:szCs w:val="16"/>
              </w:rPr>
            </w:pPr>
            <w:r>
              <w:rPr>
                <w:rFonts w:ascii="Leelawadee UI Semilight" w:eastAsia="Malgun Gothic Semilight" w:hAnsi="Leelawadee UI Semilight" w:cs="Leelawadee UI Semilight"/>
                <w:i/>
                <w:iCs/>
                <w:sz w:val="16"/>
                <w:szCs w:val="16"/>
              </w:rPr>
              <w:t>T</w:t>
            </w:r>
            <w:r w:rsidR="00D057A7" w:rsidRPr="00AF5942">
              <w:rPr>
                <w:rFonts w:ascii="Leelawadee UI Semilight" w:eastAsia="Malgun Gothic Semilight" w:hAnsi="Leelawadee UI Semilight" w:cs="Leelawadee UI Semilight"/>
                <w:i/>
                <w:iCs/>
                <w:sz w:val="16"/>
                <w:szCs w:val="16"/>
              </w:rPr>
              <w:t>he pharmacokinetics of remdesivir have not been evaluated in patients with renal impairment. Use in patients with renal impairment are based on potential risk and potential benefit considerations</w:t>
            </w:r>
          </w:p>
          <w:p w14:paraId="0ED176A8" w14:textId="03FD3742" w:rsidR="003979F4" w:rsidRPr="0099128A" w:rsidRDefault="003979F4" w:rsidP="0099128A">
            <w:pPr>
              <w:pStyle w:val="ListParagraph"/>
              <w:ind w:right="360"/>
              <w:rPr>
                <w:rFonts w:ascii="Leelawadee UI Semilight" w:eastAsia="Malgun Gothic Semilight" w:hAnsi="Leelawadee UI Semilight" w:cs="Leelawadee UI Semilight"/>
                <w:sz w:val="18"/>
                <w:szCs w:val="20"/>
              </w:rPr>
            </w:pPr>
          </w:p>
        </w:tc>
      </w:tr>
    </w:tbl>
    <w:p w14:paraId="0C330251" w14:textId="77777777" w:rsidR="0099128A" w:rsidRPr="0099128A" w:rsidRDefault="0099128A" w:rsidP="0099128A">
      <w:pPr>
        <w:ind w:right="360"/>
        <w:rPr>
          <w:rFonts w:ascii="Leelawadee UI Semilight" w:eastAsia="Malgun Gothic Semilight" w:hAnsi="Leelawadee UI Semilight" w:cs="Leelawadee UI Semilight"/>
          <w:sz w:val="18"/>
          <w:szCs w:val="20"/>
        </w:rPr>
      </w:pPr>
    </w:p>
    <w:tbl>
      <w:tblPr>
        <w:tblStyle w:val="TableGrid"/>
        <w:tblW w:w="0" w:type="auto"/>
        <w:tblInd w:w="-365" w:type="dxa"/>
        <w:tblLook w:val="04A0" w:firstRow="1" w:lastRow="0" w:firstColumn="1" w:lastColumn="0" w:noHBand="0" w:noVBand="1"/>
      </w:tblPr>
      <w:tblGrid>
        <w:gridCol w:w="10795"/>
      </w:tblGrid>
      <w:tr w:rsidR="00EF5CCF" w:rsidRPr="0099128A" w14:paraId="0B62549F" w14:textId="77777777" w:rsidTr="00B47203">
        <w:tc>
          <w:tcPr>
            <w:tcW w:w="10795" w:type="dxa"/>
            <w:shd w:val="clear" w:color="auto" w:fill="DBE5F1" w:themeFill="accent1" w:themeFillTint="33"/>
          </w:tcPr>
          <w:p w14:paraId="07E5866A" w14:textId="114DD25E" w:rsidR="00EF5CCF" w:rsidRPr="0099128A" w:rsidRDefault="00CB0C24" w:rsidP="0099128A">
            <w:pPr>
              <w:ind w:right="360"/>
              <w:jc w:val="center"/>
              <w:rPr>
                <w:rFonts w:ascii="Leelawadee UI Semilight" w:eastAsia="Malgun Gothic Semilight" w:hAnsi="Leelawadee UI Semilight" w:cs="Leelawadee UI Semilight"/>
                <w:b/>
                <w:sz w:val="18"/>
                <w:szCs w:val="20"/>
                <w:lang w:val="es-PR"/>
              </w:rPr>
            </w:pPr>
            <w:r w:rsidRPr="0099128A">
              <w:rPr>
                <w:rFonts w:ascii="Leelawadee UI Semilight" w:eastAsia="Malgun Gothic Semilight" w:hAnsi="Leelawadee UI Semilight" w:cs="Leelawadee UI Semilight"/>
                <w:b/>
                <w:sz w:val="22"/>
                <w:szCs w:val="20"/>
                <w:lang w:val="es-PR"/>
              </w:rPr>
              <w:t>INCLUSION</w:t>
            </w:r>
            <w:r w:rsidR="00EF5CCF" w:rsidRPr="0099128A">
              <w:rPr>
                <w:rFonts w:ascii="Leelawadee UI Semilight" w:eastAsia="Malgun Gothic Semilight" w:hAnsi="Leelawadee UI Semilight" w:cs="Leelawadee UI Semilight"/>
                <w:b/>
                <w:sz w:val="22"/>
                <w:szCs w:val="20"/>
                <w:lang w:val="es-PR"/>
              </w:rPr>
              <w:t xml:space="preserve"> CRITERIA </w:t>
            </w:r>
          </w:p>
        </w:tc>
      </w:tr>
      <w:tr w:rsidR="00EF5CCF" w:rsidRPr="0099128A" w14:paraId="0D927A03" w14:textId="77777777" w:rsidTr="00A73974">
        <w:trPr>
          <w:trHeight w:val="620"/>
        </w:trPr>
        <w:tc>
          <w:tcPr>
            <w:tcW w:w="10795" w:type="dxa"/>
          </w:tcPr>
          <w:p w14:paraId="56550F82" w14:textId="68096FF5" w:rsidR="00EF5CCF" w:rsidRPr="0099128A" w:rsidRDefault="00EF5CCF"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Patient should meet the following criteria</w:t>
            </w:r>
          </w:p>
          <w:p w14:paraId="0916FC8A" w14:textId="65EBD3EA" w:rsidR="00EF5CCF" w:rsidRPr="0099128A" w:rsidRDefault="00CB0C24" w:rsidP="0099128A">
            <w:pPr>
              <w:pStyle w:val="ListParagraph"/>
              <w:numPr>
                <w:ilvl w:val="0"/>
                <w:numId w:val="25"/>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Patient is hospitalized due to COVID-19 (confirmed or highly suspected based on clinical presentation an</w:t>
            </w:r>
            <w:r w:rsidR="000D50C8" w:rsidRPr="0099128A">
              <w:rPr>
                <w:rFonts w:ascii="Leelawadee UI Semilight" w:eastAsia="Malgun Gothic Semilight" w:hAnsi="Leelawadee UI Semilight" w:cs="Leelawadee UI Semilight"/>
                <w:sz w:val="18"/>
                <w:szCs w:val="20"/>
              </w:rPr>
              <w:t>d</w:t>
            </w:r>
            <w:r w:rsidRPr="0099128A">
              <w:rPr>
                <w:rFonts w:ascii="Leelawadee UI Semilight" w:eastAsia="Malgun Gothic Semilight" w:hAnsi="Leelawadee UI Semilight" w:cs="Leelawadee UI Semilight"/>
                <w:sz w:val="18"/>
                <w:szCs w:val="20"/>
              </w:rPr>
              <w:t xml:space="preserve"> physician clinical judgement)</w:t>
            </w:r>
            <w:r w:rsidR="00EF5CCF" w:rsidRPr="0099128A">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with</w:t>
            </w:r>
            <w:r w:rsidR="00266920" w:rsidRPr="0099128A">
              <w:rPr>
                <w:rFonts w:ascii="Leelawadee UI Semilight" w:eastAsia="Malgun Gothic Semilight" w:hAnsi="Leelawadee UI Semilight" w:cs="Leelawadee UI Semilight"/>
                <w:sz w:val="18"/>
                <w:szCs w:val="20"/>
              </w:rPr>
              <w:t xml:space="preserve"> severe disease</w:t>
            </w:r>
            <w:r w:rsidR="00B60EB2" w:rsidRPr="0099128A">
              <w:rPr>
                <w:rFonts w:ascii="Leelawadee UI Semilight" w:eastAsia="Malgun Gothic Semilight" w:hAnsi="Leelawadee UI Semilight" w:cs="Leelawadee UI Semilight"/>
                <w:sz w:val="18"/>
                <w:szCs w:val="20"/>
              </w:rPr>
              <w:t>, define as:</w:t>
            </w:r>
          </w:p>
          <w:p w14:paraId="007D59AF" w14:textId="77777777" w:rsidR="00B60EB2" w:rsidRPr="0099128A" w:rsidRDefault="00B60EB2" w:rsidP="0099128A">
            <w:pPr>
              <w:pStyle w:val="ListParagraph"/>
              <w:numPr>
                <w:ilvl w:val="1"/>
                <w:numId w:val="42"/>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oxygen saturation </w:t>
            </w:r>
            <w:r w:rsidRPr="00022604">
              <w:rPr>
                <w:rFonts w:ascii="Leelawadee UI Semilight" w:eastAsia="Malgun Gothic Semilight" w:hAnsi="Leelawadee UI Semilight" w:cs="Leelawadee UI Semilight"/>
                <w:b/>
                <w:sz w:val="18"/>
                <w:szCs w:val="20"/>
              </w:rPr>
              <w:t>(SpO2) ≤ 94% on room air</w:t>
            </w:r>
            <w:r w:rsidRPr="0099128A">
              <w:rPr>
                <w:rFonts w:ascii="Leelawadee UI Semilight" w:eastAsia="Malgun Gothic Semilight" w:hAnsi="Leelawadee UI Semilight" w:cs="Leelawadee UI Semilight"/>
                <w:sz w:val="18"/>
                <w:szCs w:val="20"/>
              </w:rPr>
              <w:t xml:space="preserve"> or </w:t>
            </w:r>
          </w:p>
          <w:p w14:paraId="6D2E2D1B" w14:textId="52E7AA93" w:rsidR="00B60EB2" w:rsidRPr="0099128A" w:rsidRDefault="00B60EB2" w:rsidP="0099128A">
            <w:pPr>
              <w:pStyle w:val="ListParagraph"/>
              <w:numPr>
                <w:ilvl w:val="1"/>
                <w:numId w:val="42"/>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requiring supplemental oxygen or</w:t>
            </w:r>
          </w:p>
          <w:p w14:paraId="13ABDC75" w14:textId="433541E8" w:rsidR="00B60EB2" w:rsidRPr="0099128A" w:rsidRDefault="00B60EB2" w:rsidP="0099128A">
            <w:pPr>
              <w:pStyle w:val="ListParagraph"/>
              <w:numPr>
                <w:ilvl w:val="1"/>
                <w:numId w:val="42"/>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requiring mechanical ventilation or </w:t>
            </w:r>
          </w:p>
          <w:p w14:paraId="4B5DD3BE" w14:textId="22A60EED" w:rsidR="00266920" w:rsidRPr="0099128A" w:rsidRDefault="00B60EB2" w:rsidP="0099128A">
            <w:pPr>
              <w:pStyle w:val="ListParagraph"/>
              <w:numPr>
                <w:ilvl w:val="1"/>
                <w:numId w:val="42"/>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requiring extracorporeal membrane oxygenation (ECMO)</w:t>
            </w:r>
          </w:p>
          <w:p w14:paraId="57976639" w14:textId="77777777" w:rsidR="002E28A9" w:rsidRPr="0099128A" w:rsidRDefault="002E28A9" w:rsidP="0099128A">
            <w:pPr>
              <w:pStyle w:val="ListParagraph"/>
              <w:ind w:left="1486" w:right="360"/>
              <w:rPr>
                <w:rFonts w:ascii="Leelawadee UI Semilight" w:eastAsia="Malgun Gothic Semilight" w:hAnsi="Leelawadee UI Semilight" w:cs="Leelawadee UI Semilight"/>
                <w:sz w:val="18"/>
                <w:szCs w:val="20"/>
              </w:rPr>
            </w:pPr>
          </w:p>
          <w:p w14:paraId="76FC1A34" w14:textId="1677E2C8" w:rsidR="00D94A73" w:rsidRPr="0099128A" w:rsidRDefault="00355B85" w:rsidP="0099128A">
            <w:pPr>
              <w:pStyle w:val="ListParagraph"/>
              <w:numPr>
                <w:ilvl w:val="0"/>
                <w:numId w:val="25"/>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Case discussed with Infectious D</w:t>
            </w:r>
            <w:r w:rsidR="0032151B" w:rsidRPr="0099128A">
              <w:rPr>
                <w:rFonts w:ascii="Leelawadee UI Semilight" w:eastAsia="Malgun Gothic Semilight" w:hAnsi="Leelawadee UI Semilight" w:cs="Leelawadee UI Semilight"/>
                <w:sz w:val="18"/>
                <w:szCs w:val="20"/>
              </w:rPr>
              <w:t xml:space="preserve">isease </w:t>
            </w:r>
            <w:r w:rsidR="002E28A9" w:rsidRPr="0099128A">
              <w:rPr>
                <w:rFonts w:ascii="Leelawadee UI Semilight" w:eastAsia="Malgun Gothic Semilight" w:hAnsi="Leelawadee UI Semilight" w:cs="Leelawadee UI Semilight"/>
                <w:sz w:val="18"/>
                <w:szCs w:val="20"/>
              </w:rPr>
              <w:t>S</w:t>
            </w:r>
            <w:r w:rsidR="0032151B" w:rsidRPr="0099128A">
              <w:rPr>
                <w:rFonts w:ascii="Leelawadee UI Semilight" w:eastAsia="Malgun Gothic Semilight" w:hAnsi="Leelawadee UI Semilight" w:cs="Leelawadee UI Semilight"/>
                <w:sz w:val="18"/>
                <w:szCs w:val="20"/>
              </w:rPr>
              <w:t xml:space="preserve">pecialist </w:t>
            </w:r>
            <w:r w:rsidRPr="0099128A">
              <w:rPr>
                <w:rFonts w:ascii="Leelawadee UI Semilight" w:eastAsia="Malgun Gothic Semilight" w:hAnsi="Leelawadee UI Semilight" w:cs="Leelawadee UI Semilight"/>
                <w:sz w:val="18"/>
                <w:szCs w:val="20"/>
              </w:rPr>
              <w:t>and</w:t>
            </w:r>
            <w:r w:rsidR="002469DB" w:rsidRPr="0099128A">
              <w:rPr>
                <w:rFonts w:ascii="Leelawadee UI Semilight" w:eastAsia="Malgun Gothic Semilight" w:hAnsi="Leelawadee UI Semilight" w:cs="Leelawadee UI Semilight"/>
                <w:sz w:val="18"/>
                <w:szCs w:val="20"/>
              </w:rPr>
              <w:t>/or Pulmonologist</w:t>
            </w:r>
          </w:p>
          <w:p w14:paraId="73BBF757" w14:textId="42624C4E" w:rsidR="0057065B" w:rsidRPr="0099128A" w:rsidRDefault="0057065B" w:rsidP="0099128A">
            <w:pPr>
              <w:ind w:right="360"/>
              <w:rPr>
                <w:rFonts w:ascii="Leelawadee UI Semilight" w:eastAsia="Malgun Gothic Semilight" w:hAnsi="Leelawadee UI Semilight" w:cs="Leelawadee UI Semilight"/>
                <w:sz w:val="18"/>
                <w:szCs w:val="20"/>
              </w:rPr>
            </w:pPr>
          </w:p>
          <w:p w14:paraId="09B01433" w14:textId="08B68680" w:rsidR="0057065B" w:rsidRPr="0099128A" w:rsidRDefault="0057065B"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Prescriber should </w:t>
            </w:r>
            <w:r w:rsidR="0062423C" w:rsidRPr="0099128A">
              <w:rPr>
                <w:rFonts w:ascii="Leelawadee UI Semilight" w:eastAsia="Malgun Gothic Semilight" w:hAnsi="Leelawadee UI Semilight" w:cs="Leelawadee UI Semilight"/>
                <w:sz w:val="18"/>
                <w:szCs w:val="20"/>
              </w:rPr>
              <w:t>discuss</w:t>
            </w:r>
            <w:r w:rsidRPr="0099128A">
              <w:rPr>
                <w:rFonts w:ascii="Leelawadee UI Semilight" w:eastAsia="Malgun Gothic Semilight" w:hAnsi="Leelawadee UI Semilight" w:cs="Leelawadee UI Semilight"/>
                <w:sz w:val="18"/>
                <w:szCs w:val="20"/>
              </w:rPr>
              <w:t xml:space="preserve"> and must document in the patient’s medical record </w:t>
            </w:r>
            <w:r w:rsidR="005838E6" w:rsidRPr="0099128A">
              <w:rPr>
                <w:rFonts w:ascii="Leelawadee UI Semilight" w:eastAsia="Malgun Gothic Semilight" w:hAnsi="Leelawadee UI Semilight" w:cs="Leelawadee UI Semilight"/>
                <w:sz w:val="18"/>
                <w:szCs w:val="20"/>
              </w:rPr>
              <w:t>that the patient/caregiver has been</w:t>
            </w:r>
            <w:r w:rsidRPr="0099128A">
              <w:rPr>
                <w:rFonts w:ascii="Leelawadee UI Semilight" w:eastAsia="Malgun Gothic Semilight" w:hAnsi="Leelawadee UI Semilight" w:cs="Leelawadee UI Semilight"/>
                <w:sz w:val="18"/>
                <w:szCs w:val="20"/>
              </w:rPr>
              <w:t xml:space="preserve">: </w:t>
            </w:r>
          </w:p>
          <w:p w14:paraId="5BEE7391" w14:textId="65D479C9" w:rsidR="0057065B" w:rsidRPr="0099128A" w:rsidRDefault="0057065B" w:rsidP="0099128A">
            <w:pPr>
              <w:pStyle w:val="ListParagraph"/>
              <w:numPr>
                <w:ilvl w:val="0"/>
                <w:numId w:val="25"/>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Informed that remdesivir is an unapproved drug that is authorized for use under EUA.</w:t>
            </w:r>
          </w:p>
          <w:p w14:paraId="234C6E42" w14:textId="77777777" w:rsidR="002469DB" w:rsidRPr="0099128A" w:rsidRDefault="00414A04" w:rsidP="0099128A">
            <w:pPr>
              <w:pStyle w:val="ListParagraph"/>
              <w:numPr>
                <w:ilvl w:val="0"/>
                <w:numId w:val="25"/>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Informed on r</w:t>
            </w:r>
            <w:r w:rsidR="00557198" w:rsidRPr="0099128A">
              <w:rPr>
                <w:rFonts w:ascii="Leelawadee UI Semilight" w:eastAsia="Malgun Gothic Semilight" w:hAnsi="Leelawadee UI Semilight" w:cs="Leelawadee UI Semilight"/>
                <w:sz w:val="18"/>
                <w:szCs w:val="20"/>
              </w:rPr>
              <w:t>isk</w:t>
            </w:r>
            <w:r w:rsidRPr="0099128A">
              <w:rPr>
                <w:rFonts w:ascii="Leelawadee UI Semilight" w:eastAsia="Malgun Gothic Semilight" w:hAnsi="Leelawadee UI Semilight" w:cs="Leelawadee UI Semilight"/>
                <w:sz w:val="18"/>
                <w:szCs w:val="20"/>
              </w:rPr>
              <w:t>s</w:t>
            </w:r>
            <w:r w:rsidR="0000390F" w:rsidRPr="0099128A">
              <w:rPr>
                <w:rFonts w:ascii="Leelawadee UI Semilight" w:eastAsia="Malgun Gothic Semilight" w:hAnsi="Leelawadee UI Semilight" w:cs="Leelawadee UI Semilight"/>
                <w:sz w:val="18"/>
                <w:szCs w:val="20"/>
              </w:rPr>
              <w:t>,</w:t>
            </w:r>
            <w:r w:rsidR="00557198" w:rsidRPr="0099128A">
              <w:rPr>
                <w:rFonts w:ascii="Leelawadee UI Semilight" w:eastAsia="Malgun Gothic Semilight" w:hAnsi="Leelawadee UI Semilight" w:cs="Leelawadee UI Semilight"/>
                <w:sz w:val="18"/>
                <w:szCs w:val="20"/>
              </w:rPr>
              <w:t xml:space="preserve"> benefit</w:t>
            </w:r>
            <w:r w:rsidRPr="0099128A">
              <w:rPr>
                <w:rFonts w:ascii="Leelawadee UI Semilight" w:eastAsia="Malgun Gothic Semilight" w:hAnsi="Leelawadee UI Semilight" w:cs="Leelawadee UI Semilight"/>
                <w:sz w:val="18"/>
                <w:szCs w:val="20"/>
              </w:rPr>
              <w:t>s</w:t>
            </w:r>
            <w:r w:rsidR="0000390F" w:rsidRPr="0099128A">
              <w:rPr>
                <w:rFonts w:ascii="Leelawadee UI Semilight" w:eastAsia="Malgun Gothic Semilight" w:hAnsi="Leelawadee UI Semilight" w:cs="Leelawadee UI Semilight"/>
                <w:sz w:val="18"/>
                <w:szCs w:val="20"/>
              </w:rPr>
              <w:t xml:space="preserve"> and alternative</w:t>
            </w:r>
            <w:r w:rsidRPr="0099128A">
              <w:rPr>
                <w:rFonts w:ascii="Leelawadee UI Semilight" w:eastAsia="Malgun Gothic Semilight" w:hAnsi="Leelawadee UI Semilight" w:cs="Leelawadee UI Semilight"/>
                <w:sz w:val="18"/>
                <w:szCs w:val="20"/>
              </w:rPr>
              <w:t>s</w:t>
            </w:r>
            <w:r w:rsidR="00557198" w:rsidRPr="0099128A">
              <w:rPr>
                <w:rFonts w:ascii="Leelawadee UI Semilight" w:eastAsia="Malgun Gothic Semilight" w:hAnsi="Leelawadee UI Semilight" w:cs="Leelawadee UI Semilight"/>
                <w:sz w:val="18"/>
                <w:szCs w:val="20"/>
              </w:rPr>
              <w:t xml:space="preserve"> </w:t>
            </w:r>
            <w:r w:rsidR="0000390F" w:rsidRPr="0099128A">
              <w:rPr>
                <w:rFonts w:ascii="Leelawadee UI Semilight" w:eastAsia="Malgun Gothic Semilight" w:hAnsi="Leelawadee UI Semilight" w:cs="Leelawadee UI Semilight"/>
                <w:sz w:val="18"/>
                <w:szCs w:val="20"/>
              </w:rPr>
              <w:t>treatment</w:t>
            </w:r>
            <w:r w:rsidR="00D94A73" w:rsidRPr="0099128A">
              <w:rPr>
                <w:rFonts w:ascii="Leelawadee UI Semilight" w:eastAsia="Malgun Gothic Semilight" w:hAnsi="Leelawadee UI Semilight" w:cs="Leelawadee UI Semilight"/>
                <w:sz w:val="18"/>
                <w:szCs w:val="20"/>
              </w:rPr>
              <w:t>s</w:t>
            </w:r>
          </w:p>
          <w:p w14:paraId="7D930E24" w14:textId="58490BCF" w:rsidR="00222B2E" w:rsidRPr="0099128A" w:rsidRDefault="00E8052B" w:rsidP="00F3496A">
            <w:pPr>
              <w:pStyle w:val="ListParagraph"/>
              <w:numPr>
                <w:ilvl w:val="0"/>
                <w:numId w:val="25"/>
              </w:num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lastRenderedPageBreak/>
              <w:t xml:space="preserve">Given </w:t>
            </w:r>
            <w:r w:rsidR="00B21A22" w:rsidRPr="0099128A">
              <w:rPr>
                <w:rFonts w:ascii="Leelawadee UI Semilight" w:eastAsia="Malgun Gothic Semilight" w:hAnsi="Leelawadee UI Semilight" w:cs="Leelawadee UI Semilight"/>
                <w:sz w:val="18"/>
                <w:szCs w:val="20"/>
              </w:rPr>
              <w:t>Fact Sheet for Patients and Parent/Caregivers: Emergency Use Authorization (EUA) of Remdesivir for Coronavirus Disease 2019 (COVID-19)</w:t>
            </w:r>
            <w:r w:rsidR="006E214A" w:rsidRPr="0099128A">
              <w:rPr>
                <w:rFonts w:ascii="Leelawadee UI Semilight" w:eastAsia="Malgun Gothic Semilight" w:hAnsi="Leelawadee UI Semilight" w:cs="Leelawadee UI Semilight"/>
                <w:sz w:val="18"/>
                <w:szCs w:val="20"/>
              </w:rPr>
              <w:t xml:space="preserve">. Available </w:t>
            </w:r>
            <w:r w:rsidR="00086338" w:rsidRPr="0099128A">
              <w:rPr>
                <w:rFonts w:ascii="Leelawadee UI Semilight" w:eastAsia="Malgun Gothic Semilight" w:hAnsi="Leelawadee UI Semilight" w:cs="Leelawadee UI Semilight"/>
                <w:sz w:val="18"/>
                <w:szCs w:val="20"/>
              </w:rPr>
              <w:t>in</w:t>
            </w:r>
            <w:r w:rsidR="006E214A" w:rsidRPr="0099128A">
              <w:rPr>
                <w:rFonts w:ascii="Leelawadee UI Semilight" w:eastAsia="Malgun Gothic Semilight" w:hAnsi="Leelawadee UI Semilight" w:cs="Leelawadee UI Semilight"/>
                <w:sz w:val="18"/>
                <w:szCs w:val="20"/>
              </w:rPr>
              <w:t xml:space="preserve"> Pharmacy Department </w:t>
            </w:r>
          </w:p>
        </w:tc>
      </w:tr>
    </w:tbl>
    <w:p w14:paraId="0D8863A9" w14:textId="44641399" w:rsidR="00B47E4A" w:rsidRPr="0099128A" w:rsidRDefault="00B47E4A" w:rsidP="0099128A">
      <w:pPr>
        <w:rPr>
          <w:rFonts w:ascii="Leelawadee UI Semilight" w:eastAsia="Malgun Gothic Semilight" w:hAnsi="Leelawadee UI Semilight" w:cs="Leelawadee UI Semilight"/>
          <w:sz w:val="18"/>
          <w:szCs w:val="20"/>
        </w:rPr>
      </w:pPr>
    </w:p>
    <w:tbl>
      <w:tblPr>
        <w:tblStyle w:val="TableGrid"/>
        <w:tblW w:w="0" w:type="auto"/>
        <w:tblInd w:w="-365" w:type="dxa"/>
        <w:tblLook w:val="04A0" w:firstRow="1" w:lastRow="0" w:firstColumn="1" w:lastColumn="0" w:noHBand="0" w:noVBand="1"/>
      </w:tblPr>
      <w:tblGrid>
        <w:gridCol w:w="10795"/>
      </w:tblGrid>
      <w:tr w:rsidR="00B47E4A" w:rsidRPr="0099128A" w14:paraId="033DCCF7" w14:textId="77777777" w:rsidTr="00B42439">
        <w:tc>
          <w:tcPr>
            <w:tcW w:w="10795" w:type="dxa"/>
            <w:shd w:val="clear" w:color="auto" w:fill="DBE5F1" w:themeFill="accent1" w:themeFillTint="33"/>
          </w:tcPr>
          <w:p w14:paraId="38507FA6" w14:textId="77777777" w:rsidR="00B47E4A" w:rsidRPr="0099128A" w:rsidRDefault="00B47E4A" w:rsidP="0099128A">
            <w:pPr>
              <w:ind w:right="360"/>
              <w:jc w:val="center"/>
              <w:rPr>
                <w:rFonts w:ascii="Leelawadee UI Semilight" w:eastAsia="Malgun Gothic Semilight" w:hAnsi="Leelawadee UI Semilight" w:cs="Leelawadee UI Semilight"/>
                <w:b/>
                <w:bCs/>
                <w:sz w:val="18"/>
                <w:szCs w:val="20"/>
                <w:lang w:val="es-PR"/>
              </w:rPr>
            </w:pPr>
            <w:r w:rsidRPr="0099128A">
              <w:rPr>
                <w:rFonts w:ascii="Leelawadee UI Semilight" w:eastAsia="Malgun Gothic Semilight" w:hAnsi="Leelawadee UI Semilight" w:cs="Leelawadee UI Semilight"/>
                <w:b/>
                <w:bCs/>
                <w:sz w:val="22"/>
                <w:szCs w:val="20"/>
                <w:lang w:val="es-PR"/>
              </w:rPr>
              <w:t xml:space="preserve">MONITORING </w:t>
            </w:r>
          </w:p>
        </w:tc>
      </w:tr>
      <w:tr w:rsidR="00B47E4A" w:rsidRPr="0099128A" w14:paraId="393430E9" w14:textId="77777777" w:rsidTr="00333D7B">
        <w:trPr>
          <w:trHeight w:val="1798"/>
        </w:trPr>
        <w:tc>
          <w:tcPr>
            <w:tcW w:w="10795" w:type="dxa"/>
          </w:tcPr>
          <w:p w14:paraId="74ECC20B" w14:textId="77777777" w:rsidR="00B47E4A" w:rsidRPr="0099128A" w:rsidRDefault="00B47E4A"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Prior to administration and then daily:</w:t>
            </w:r>
          </w:p>
          <w:tbl>
            <w:tblPr>
              <w:tblStyle w:val="TableGrid"/>
              <w:tblW w:w="0" w:type="auto"/>
              <w:tblLook w:val="04A0" w:firstRow="1" w:lastRow="0" w:firstColumn="1" w:lastColumn="0" w:noHBand="0" w:noVBand="1"/>
            </w:tblPr>
            <w:tblGrid>
              <w:gridCol w:w="341"/>
              <w:gridCol w:w="1350"/>
              <w:gridCol w:w="360"/>
              <w:gridCol w:w="1440"/>
            </w:tblGrid>
            <w:tr w:rsidR="00B47E4A" w:rsidRPr="0099128A" w14:paraId="3BCC7D7D" w14:textId="77777777" w:rsidTr="00B42439">
              <w:tc>
                <w:tcPr>
                  <w:tcW w:w="341" w:type="dxa"/>
                </w:tcPr>
                <w:p w14:paraId="39DD278B" w14:textId="77777777" w:rsidR="00B47E4A" w:rsidRPr="0099128A" w:rsidRDefault="00B47E4A" w:rsidP="0099128A">
                  <w:pPr>
                    <w:ind w:right="360"/>
                    <w:rPr>
                      <w:rFonts w:ascii="Leelawadee UI Semilight" w:eastAsia="Malgun Gothic Semilight" w:hAnsi="Leelawadee UI Semilight" w:cs="Leelawadee UI Semilight"/>
                      <w:sz w:val="18"/>
                      <w:szCs w:val="20"/>
                    </w:rPr>
                  </w:pPr>
                </w:p>
              </w:tc>
              <w:tc>
                <w:tcPr>
                  <w:tcW w:w="1350" w:type="dxa"/>
                  <w:tcBorders>
                    <w:top w:val="nil"/>
                    <w:bottom w:val="nil"/>
                  </w:tcBorders>
                </w:tcPr>
                <w:p w14:paraId="7442E086" w14:textId="77777777" w:rsidR="00B47E4A" w:rsidRPr="0099128A" w:rsidRDefault="00B47E4A"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CBC</w:t>
                  </w:r>
                </w:p>
              </w:tc>
              <w:tc>
                <w:tcPr>
                  <w:tcW w:w="360" w:type="dxa"/>
                </w:tcPr>
                <w:p w14:paraId="44AC7D80" w14:textId="77777777" w:rsidR="00B47E4A" w:rsidRPr="0099128A" w:rsidRDefault="00B47E4A" w:rsidP="0099128A">
                  <w:pPr>
                    <w:ind w:right="360"/>
                    <w:rPr>
                      <w:rFonts w:ascii="Leelawadee UI Semilight" w:eastAsia="Malgun Gothic Semilight" w:hAnsi="Leelawadee UI Semilight" w:cs="Leelawadee UI Semilight"/>
                      <w:sz w:val="18"/>
                      <w:szCs w:val="20"/>
                    </w:rPr>
                  </w:pPr>
                </w:p>
              </w:tc>
              <w:tc>
                <w:tcPr>
                  <w:tcW w:w="1440" w:type="dxa"/>
                  <w:tcBorders>
                    <w:top w:val="nil"/>
                    <w:bottom w:val="nil"/>
                    <w:right w:val="nil"/>
                  </w:tcBorders>
                </w:tcPr>
                <w:p w14:paraId="2857650D" w14:textId="77777777" w:rsidR="00B47E4A" w:rsidRPr="0099128A" w:rsidRDefault="00B47E4A"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CMP</w:t>
                  </w:r>
                </w:p>
              </w:tc>
            </w:tr>
          </w:tbl>
          <w:p w14:paraId="2EF6EF1D" w14:textId="77777777" w:rsidR="00B47E4A" w:rsidRPr="0099128A" w:rsidRDefault="00B47E4A" w:rsidP="0099128A">
            <w:pPr>
              <w:ind w:right="360"/>
              <w:rPr>
                <w:rFonts w:ascii="Leelawadee UI Semilight" w:eastAsia="Malgun Gothic Semilight" w:hAnsi="Leelawadee UI Semilight" w:cs="Leelawadee UI Semilight"/>
                <w:sz w:val="18"/>
                <w:szCs w:val="20"/>
              </w:rPr>
            </w:pPr>
          </w:p>
          <w:p w14:paraId="5240090B" w14:textId="77777777" w:rsidR="00B47E4A" w:rsidRPr="0099128A" w:rsidRDefault="00B47E4A"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Prior to administration and then every 48 hours to monitor the progress of the condition.</w:t>
            </w:r>
          </w:p>
          <w:tbl>
            <w:tblPr>
              <w:tblStyle w:val="TableGrid"/>
              <w:tblW w:w="0" w:type="auto"/>
              <w:tblLook w:val="04A0" w:firstRow="1" w:lastRow="0" w:firstColumn="1" w:lastColumn="0" w:noHBand="0" w:noVBand="1"/>
            </w:tblPr>
            <w:tblGrid>
              <w:gridCol w:w="341"/>
              <w:gridCol w:w="1350"/>
              <w:gridCol w:w="360"/>
              <w:gridCol w:w="1440"/>
              <w:gridCol w:w="360"/>
              <w:gridCol w:w="1440"/>
              <w:gridCol w:w="360"/>
              <w:gridCol w:w="2520"/>
            </w:tblGrid>
            <w:tr w:rsidR="008411A2" w:rsidRPr="0099128A" w14:paraId="661312FD" w14:textId="77777777" w:rsidTr="00A62688">
              <w:tc>
                <w:tcPr>
                  <w:tcW w:w="341" w:type="dxa"/>
                </w:tcPr>
                <w:p w14:paraId="3A5B8AE7" w14:textId="77777777" w:rsidR="008411A2" w:rsidRPr="0099128A" w:rsidRDefault="008411A2" w:rsidP="008411A2">
                  <w:pPr>
                    <w:ind w:right="360"/>
                    <w:rPr>
                      <w:rFonts w:ascii="Leelawadee UI Semilight" w:eastAsia="Malgun Gothic Semilight" w:hAnsi="Leelawadee UI Semilight" w:cs="Leelawadee UI Semilight"/>
                      <w:sz w:val="18"/>
                      <w:szCs w:val="20"/>
                    </w:rPr>
                  </w:pPr>
                </w:p>
              </w:tc>
              <w:tc>
                <w:tcPr>
                  <w:tcW w:w="1350" w:type="dxa"/>
                  <w:tcBorders>
                    <w:top w:val="nil"/>
                    <w:bottom w:val="nil"/>
                  </w:tcBorders>
                </w:tcPr>
                <w:p w14:paraId="64ECA5F8" w14:textId="77777777" w:rsidR="008411A2" w:rsidRPr="0099128A" w:rsidRDefault="008411A2" w:rsidP="008411A2">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Ferritin</w:t>
                  </w:r>
                </w:p>
              </w:tc>
              <w:tc>
                <w:tcPr>
                  <w:tcW w:w="360" w:type="dxa"/>
                </w:tcPr>
                <w:p w14:paraId="65A80411" w14:textId="77777777" w:rsidR="008411A2" w:rsidRPr="0099128A" w:rsidRDefault="008411A2" w:rsidP="008411A2">
                  <w:pPr>
                    <w:ind w:right="360"/>
                    <w:rPr>
                      <w:rFonts w:ascii="Leelawadee UI Semilight" w:eastAsia="Malgun Gothic Semilight" w:hAnsi="Leelawadee UI Semilight" w:cs="Leelawadee UI Semilight"/>
                      <w:sz w:val="18"/>
                      <w:szCs w:val="20"/>
                    </w:rPr>
                  </w:pPr>
                </w:p>
              </w:tc>
              <w:tc>
                <w:tcPr>
                  <w:tcW w:w="1440" w:type="dxa"/>
                  <w:tcBorders>
                    <w:top w:val="nil"/>
                    <w:bottom w:val="nil"/>
                  </w:tcBorders>
                </w:tcPr>
                <w:p w14:paraId="79B0EC5E" w14:textId="77777777" w:rsidR="008411A2" w:rsidRPr="0099128A" w:rsidRDefault="008411A2" w:rsidP="008411A2">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D-Dimer</w:t>
                  </w:r>
                </w:p>
              </w:tc>
              <w:tc>
                <w:tcPr>
                  <w:tcW w:w="360" w:type="dxa"/>
                </w:tcPr>
                <w:p w14:paraId="1368DD71" w14:textId="77777777" w:rsidR="008411A2" w:rsidRPr="0099128A" w:rsidRDefault="008411A2" w:rsidP="008411A2">
                  <w:pPr>
                    <w:ind w:right="360"/>
                    <w:rPr>
                      <w:rFonts w:ascii="Leelawadee UI Semilight" w:eastAsia="Malgun Gothic Semilight" w:hAnsi="Leelawadee UI Semilight" w:cs="Leelawadee UI Semilight"/>
                      <w:sz w:val="18"/>
                      <w:szCs w:val="20"/>
                    </w:rPr>
                  </w:pPr>
                </w:p>
              </w:tc>
              <w:tc>
                <w:tcPr>
                  <w:tcW w:w="1440" w:type="dxa"/>
                  <w:tcBorders>
                    <w:top w:val="nil"/>
                    <w:bottom w:val="nil"/>
                  </w:tcBorders>
                </w:tcPr>
                <w:p w14:paraId="3904054D" w14:textId="77777777" w:rsidR="008411A2" w:rsidRPr="0099128A" w:rsidRDefault="008411A2" w:rsidP="008411A2">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CRP</w:t>
                  </w:r>
                </w:p>
              </w:tc>
              <w:tc>
                <w:tcPr>
                  <w:tcW w:w="360" w:type="dxa"/>
                </w:tcPr>
                <w:p w14:paraId="6A4C3F39" w14:textId="77777777" w:rsidR="008411A2" w:rsidRPr="0099128A" w:rsidRDefault="008411A2" w:rsidP="008411A2">
                  <w:pPr>
                    <w:ind w:right="360"/>
                    <w:rPr>
                      <w:rFonts w:ascii="Leelawadee UI Semilight" w:eastAsia="Malgun Gothic Semilight" w:hAnsi="Leelawadee UI Semilight" w:cs="Leelawadee UI Semilight"/>
                      <w:sz w:val="18"/>
                      <w:szCs w:val="20"/>
                    </w:rPr>
                  </w:pPr>
                </w:p>
              </w:tc>
              <w:tc>
                <w:tcPr>
                  <w:tcW w:w="2520" w:type="dxa"/>
                  <w:tcBorders>
                    <w:top w:val="nil"/>
                    <w:bottom w:val="nil"/>
                  </w:tcBorders>
                </w:tcPr>
                <w:p w14:paraId="0A226F43" w14:textId="0906F099" w:rsidR="008411A2" w:rsidRPr="0099128A" w:rsidRDefault="008411A2" w:rsidP="008411A2">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LD</w:t>
                  </w:r>
                  <w:r w:rsidR="006121D0">
                    <w:rPr>
                      <w:rFonts w:ascii="Leelawadee UI Semilight" w:eastAsia="Malgun Gothic Semilight" w:hAnsi="Leelawadee UI Semilight" w:cs="Leelawadee UI Semilight"/>
                      <w:sz w:val="18"/>
                      <w:szCs w:val="20"/>
                    </w:rPr>
                    <w:t>H</w:t>
                  </w:r>
                </w:p>
              </w:tc>
            </w:tr>
          </w:tbl>
          <w:p w14:paraId="0B3C8B5E" w14:textId="77777777" w:rsidR="00B47E4A" w:rsidRPr="008411A2" w:rsidRDefault="00B47E4A" w:rsidP="0099128A">
            <w:pPr>
              <w:ind w:right="360"/>
              <w:rPr>
                <w:rFonts w:ascii="Leelawadee UI Semilight" w:eastAsia="Malgun Gothic Semilight" w:hAnsi="Leelawadee UI Semilight" w:cs="Leelawadee UI Semilight"/>
                <w:sz w:val="18"/>
                <w:szCs w:val="20"/>
              </w:rPr>
            </w:pPr>
          </w:p>
          <w:p w14:paraId="25D88B14" w14:textId="274BB1C4" w:rsidR="008411A2" w:rsidRPr="008411A2" w:rsidRDefault="00022604" w:rsidP="0099128A">
            <w:pPr>
              <w:ind w:right="360"/>
              <w:rPr>
                <w:rFonts w:ascii="Leelawadee UI Semilight" w:eastAsia="Malgun Gothic Semilight" w:hAnsi="Leelawadee UI Semilight" w:cs="Leelawadee UI Semilight"/>
                <w:sz w:val="18"/>
                <w:szCs w:val="20"/>
              </w:rPr>
            </w:pPr>
            <w:r>
              <w:rPr>
                <w:rFonts w:ascii="Leelawadee UI Semilight" w:eastAsia="Malgun Gothic Semilight" w:hAnsi="Leelawadee UI Semilight" w:cs="Leelawadee UI Semilight"/>
                <w:sz w:val="18"/>
                <w:szCs w:val="20"/>
              </w:rPr>
              <w:t>Document p</w:t>
            </w:r>
            <w:r w:rsidR="008411A2" w:rsidRPr="008411A2">
              <w:rPr>
                <w:rFonts w:ascii="Leelawadee UI Semilight" w:eastAsia="Malgun Gothic Semilight" w:hAnsi="Leelawadee UI Semilight" w:cs="Leelawadee UI Semilight"/>
                <w:sz w:val="18"/>
                <w:szCs w:val="20"/>
              </w:rPr>
              <w:t xml:space="preserve">atient clinical status </w:t>
            </w:r>
            <w:r w:rsidR="00333D7B" w:rsidRPr="008411A2">
              <w:rPr>
                <w:rFonts w:ascii="Leelawadee UI Semilight" w:eastAsia="Malgun Gothic Semilight" w:hAnsi="Leelawadee UI Semilight" w:cs="Leelawadee UI Semilight"/>
                <w:sz w:val="18"/>
                <w:szCs w:val="20"/>
              </w:rPr>
              <w:t>daily</w:t>
            </w:r>
          </w:p>
          <w:p w14:paraId="16AE565F" w14:textId="7F5C3E2D" w:rsidR="008411A2" w:rsidRPr="008411A2" w:rsidRDefault="008411A2" w:rsidP="0099128A">
            <w:pPr>
              <w:ind w:right="360"/>
              <w:rPr>
                <w:rFonts w:ascii="Leelawadee UI Semilight" w:eastAsia="Malgun Gothic Semilight" w:hAnsi="Leelawadee UI Semilight" w:cs="Leelawadee UI Semilight"/>
                <w:sz w:val="18"/>
                <w:szCs w:val="20"/>
              </w:rPr>
            </w:pPr>
          </w:p>
        </w:tc>
      </w:tr>
    </w:tbl>
    <w:p w14:paraId="0D79AAED" w14:textId="77777777" w:rsidR="0099128A" w:rsidRPr="0099128A" w:rsidRDefault="0099128A" w:rsidP="0099128A">
      <w:pPr>
        <w:rPr>
          <w:rFonts w:ascii="Leelawadee UI Semilight" w:eastAsia="Malgun Gothic Semilight" w:hAnsi="Leelawadee UI Semilight" w:cs="Leelawadee UI Semilight"/>
          <w:sz w:val="18"/>
          <w:szCs w:val="20"/>
        </w:rPr>
      </w:pPr>
    </w:p>
    <w:tbl>
      <w:tblPr>
        <w:tblStyle w:val="TableGrid"/>
        <w:tblW w:w="0" w:type="auto"/>
        <w:tblInd w:w="-365" w:type="dxa"/>
        <w:tblLook w:val="04A0" w:firstRow="1" w:lastRow="0" w:firstColumn="1" w:lastColumn="0" w:noHBand="0" w:noVBand="1"/>
      </w:tblPr>
      <w:tblGrid>
        <w:gridCol w:w="10795"/>
      </w:tblGrid>
      <w:tr w:rsidR="00B47E4A" w:rsidRPr="0099128A" w14:paraId="78B41436" w14:textId="77777777" w:rsidTr="00B42439">
        <w:tc>
          <w:tcPr>
            <w:tcW w:w="10795" w:type="dxa"/>
            <w:shd w:val="clear" w:color="auto" w:fill="DBE5F1" w:themeFill="accent1" w:themeFillTint="33"/>
          </w:tcPr>
          <w:p w14:paraId="1A02CE61" w14:textId="77777777" w:rsidR="00B47E4A" w:rsidRPr="0099128A" w:rsidRDefault="00B47E4A" w:rsidP="0099128A">
            <w:pPr>
              <w:ind w:right="360"/>
              <w:jc w:val="center"/>
              <w:rPr>
                <w:rFonts w:ascii="Leelawadee UI Semilight" w:eastAsia="Malgun Gothic Semilight" w:hAnsi="Leelawadee UI Semilight" w:cs="Leelawadee UI Semilight"/>
                <w:b/>
                <w:sz w:val="18"/>
                <w:szCs w:val="20"/>
                <w:lang w:val="es-PR"/>
              </w:rPr>
            </w:pPr>
            <w:r w:rsidRPr="0099128A">
              <w:rPr>
                <w:rFonts w:ascii="Leelawadee UI Semilight" w:eastAsia="Malgun Gothic Semilight" w:hAnsi="Leelawadee UI Semilight" w:cs="Leelawadee UI Semilight"/>
                <w:b/>
                <w:sz w:val="22"/>
                <w:szCs w:val="20"/>
                <w:lang w:val="es-PR"/>
              </w:rPr>
              <w:t xml:space="preserve">DOSING  </w:t>
            </w:r>
          </w:p>
        </w:tc>
      </w:tr>
      <w:tr w:rsidR="00557198" w:rsidRPr="0099128A" w14:paraId="27FA75B7" w14:textId="77777777" w:rsidTr="00E076AC">
        <w:trPr>
          <w:trHeight w:val="7297"/>
        </w:trPr>
        <w:tc>
          <w:tcPr>
            <w:tcW w:w="10795" w:type="dxa"/>
          </w:tcPr>
          <w:p w14:paraId="760D8D1F" w14:textId="77777777" w:rsidR="00B47E4A" w:rsidRPr="0099128A" w:rsidRDefault="00B47E4A" w:rsidP="0099128A">
            <w:pPr>
              <w:ind w:right="360"/>
              <w:rPr>
                <w:rFonts w:ascii="Leelawadee UI Semilight" w:eastAsia="Malgun Gothic Semilight" w:hAnsi="Leelawadee UI Semilight" w:cs="Leelawadee UI Semilight"/>
                <w:b/>
                <w:bCs/>
                <w:sz w:val="18"/>
                <w:szCs w:val="20"/>
              </w:rPr>
            </w:pPr>
            <w:r w:rsidRPr="0099128A">
              <w:rPr>
                <w:rFonts w:ascii="Leelawadee UI Semilight" w:eastAsia="Malgun Gothic Semilight" w:hAnsi="Leelawadee UI Semilight" w:cs="Leelawadee UI Semilight"/>
                <w:b/>
                <w:bCs/>
                <w:sz w:val="18"/>
                <w:szCs w:val="20"/>
              </w:rPr>
              <w:t>Note: The optimal duration of treatment for COVID-19 is unknown, suggestion according FDA EUA.</w:t>
            </w:r>
          </w:p>
          <w:p w14:paraId="00EBC73E" w14:textId="77777777" w:rsidR="00B47E4A" w:rsidRPr="0099128A" w:rsidRDefault="00B47E4A" w:rsidP="0099128A">
            <w:pPr>
              <w:ind w:right="360"/>
              <w:rPr>
                <w:rFonts w:ascii="Leelawadee UI Semilight" w:eastAsia="Malgun Gothic Semilight" w:hAnsi="Leelawadee UI Semilight" w:cs="Leelawadee UI Semilight"/>
                <w:b/>
                <w:bCs/>
                <w:sz w:val="18"/>
                <w:szCs w:val="20"/>
              </w:rPr>
            </w:pPr>
            <w:r w:rsidRPr="0099128A">
              <w:rPr>
                <w:rFonts w:ascii="Leelawadee UI Semilight" w:eastAsia="Malgun Gothic Semilight" w:hAnsi="Leelawadee UI Semilight" w:cs="Leelawadee UI Semilight"/>
                <w:b/>
                <w:bCs/>
                <w:sz w:val="18"/>
                <w:szCs w:val="20"/>
              </w:rPr>
              <w:t>Adults</w:t>
            </w:r>
          </w:p>
          <w:p w14:paraId="70473511" w14:textId="77777777" w:rsidR="00B47E4A" w:rsidRPr="0099128A" w:rsidRDefault="00B47E4A"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        Requiring invasive mechanical ventilation and/or ECMO</w:t>
            </w:r>
          </w:p>
          <w:p w14:paraId="1DA76159" w14:textId="08B128C7" w:rsidR="00DC78F4" w:rsidRDefault="00B47E4A" w:rsidP="00EC39E4">
            <w:pPr>
              <w:pStyle w:val="ListParagraph"/>
              <w:numPr>
                <w:ilvl w:val="0"/>
                <w:numId w:val="43"/>
              </w:numPr>
              <w:ind w:left="886" w:right="360"/>
              <w:rPr>
                <w:rFonts w:ascii="Leelawadee UI Semilight" w:eastAsia="Malgun Gothic Semilight" w:hAnsi="Leelawadee UI Semilight" w:cs="Leelawadee UI Semilight"/>
                <w:sz w:val="18"/>
                <w:szCs w:val="20"/>
              </w:rPr>
            </w:pPr>
            <w:r w:rsidRPr="00DC78F4">
              <w:rPr>
                <w:rFonts w:ascii="Leelawadee UI Semilight" w:eastAsia="Malgun Gothic Semilight" w:hAnsi="Leelawadee UI Semilight" w:cs="Leelawadee UI Semilight"/>
                <w:sz w:val="18"/>
                <w:szCs w:val="20"/>
              </w:rPr>
              <w:t>≥40 kg:</w:t>
            </w:r>
            <w:r w:rsidR="00022604">
              <w:rPr>
                <w:rFonts w:ascii="Leelawadee UI Semilight" w:eastAsia="Malgun Gothic Semilight" w:hAnsi="Leelawadee UI Semilight" w:cs="Leelawadee UI Semilight"/>
                <w:sz w:val="18"/>
                <w:szCs w:val="20"/>
              </w:rPr>
              <w:t xml:space="preserve">  </w:t>
            </w:r>
            <w:r w:rsidRPr="00DC78F4">
              <w:rPr>
                <w:rFonts w:ascii="Leelawadee UI Semilight" w:eastAsia="Malgun Gothic Semilight" w:hAnsi="Leelawadee UI Semilight" w:cs="Leelawadee UI Semilight"/>
                <w:sz w:val="18"/>
                <w:szCs w:val="20"/>
              </w:rPr>
              <w:t xml:space="preserve"> 200 mg IV loading dose on </w:t>
            </w:r>
            <w:r w:rsidRPr="00DC78F4">
              <w:rPr>
                <w:rFonts w:ascii="Leelawadee UI Semilight" w:eastAsia="Malgun Gothic Semilight" w:hAnsi="Leelawadee UI Semilight" w:cs="Leelawadee UI Semilight"/>
                <w:b/>
                <w:bCs/>
                <w:sz w:val="18"/>
                <w:szCs w:val="20"/>
              </w:rPr>
              <w:t>day 1</w:t>
            </w:r>
            <w:r w:rsidRPr="00DC78F4">
              <w:rPr>
                <w:rFonts w:ascii="Leelawadee UI Semilight" w:eastAsia="Malgun Gothic Semilight" w:hAnsi="Leelawadee UI Semilight" w:cs="Leelawadee UI Semilight"/>
                <w:sz w:val="18"/>
                <w:szCs w:val="20"/>
              </w:rPr>
              <w:t xml:space="preserve">, then 100 mg IV daily for </w:t>
            </w:r>
            <w:r w:rsidRPr="00DC78F4">
              <w:rPr>
                <w:rFonts w:ascii="Leelawadee UI Semilight" w:eastAsia="Malgun Gothic Semilight" w:hAnsi="Leelawadee UI Semilight" w:cs="Leelawadee UI Semilight"/>
                <w:b/>
                <w:bCs/>
                <w:sz w:val="18"/>
                <w:szCs w:val="20"/>
              </w:rPr>
              <w:t>9 days</w:t>
            </w:r>
            <w:r w:rsidRPr="00DC78F4">
              <w:rPr>
                <w:rFonts w:ascii="Leelawadee UI Semilight" w:eastAsia="Malgun Gothic Semilight" w:hAnsi="Leelawadee UI Semilight" w:cs="Leelawadee UI Semilight"/>
                <w:sz w:val="18"/>
                <w:szCs w:val="20"/>
              </w:rPr>
              <w:t xml:space="preserve">. </w:t>
            </w:r>
          </w:p>
          <w:p w14:paraId="44D7C340" w14:textId="77777777" w:rsidR="00EC39E4" w:rsidRDefault="00EC39E4" w:rsidP="00DC78F4">
            <w:pPr>
              <w:pStyle w:val="ListParagraph"/>
              <w:ind w:left="360" w:right="360"/>
              <w:rPr>
                <w:rFonts w:ascii="Leelawadee UI Semilight" w:eastAsia="Malgun Gothic Semilight" w:hAnsi="Leelawadee UI Semilight" w:cs="Leelawadee UI Semilight"/>
                <w:sz w:val="18"/>
                <w:szCs w:val="20"/>
              </w:rPr>
            </w:pPr>
          </w:p>
          <w:p w14:paraId="1B947512" w14:textId="1B9BD8C5" w:rsidR="00325CA1" w:rsidRPr="00DC78F4" w:rsidRDefault="00325CA1" w:rsidP="00DC78F4">
            <w:pPr>
              <w:pStyle w:val="ListParagraph"/>
              <w:ind w:left="360" w:right="360"/>
              <w:rPr>
                <w:rFonts w:ascii="Leelawadee UI Semilight" w:eastAsia="Malgun Gothic Semilight" w:hAnsi="Leelawadee UI Semilight" w:cs="Leelawadee UI Semilight"/>
                <w:sz w:val="18"/>
                <w:szCs w:val="20"/>
              </w:rPr>
            </w:pPr>
            <w:r w:rsidRPr="00DC78F4">
              <w:rPr>
                <w:rFonts w:ascii="Leelawadee UI Semilight" w:eastAsia="Malgun Gothic Semilight" w:hAnsi="Leelawadee UI Semilight" w:cs="Leelawadee UI Semilight"/>
                <w:sz w:val="18"/>
                <w:szCs w:val="20"/>
              </w:rPr>
              <w:t>Not requiring invasive mechanical ventilation and/or ECMO</w:t>
            </w:r>
          </w:p>
          <w:p w14:paraId="3E3D8D7F" w14:textId="07805483" w:rsidR="00141231" w:rsidRPr="0099128A" w:rsidRDefault="00141231" w:rsidP="00E076AC">
            <w:pPr>
              <w:pStyle w:val="ListParagraph"/>
              <w:numPr>
                <w:ilvl w:val="0"/>
                <w:numId w:val="33"/>
              </w:numPr>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200 mg IV loading dose on </w:t>
            </w:r>
            <w:r w:rsidRPr="00CF7B4D">
              <w:rPr>
                <w:rFonts w:ascii="Leelawadee UI Semilight" w:eastAsia="Malgun Gothic Semilight" w:hAnsi="Leelawadee UI Semilight" w:cs="Leelawadee UI Semilight"/>
                <w:b/>
                <w:bCs/>
                <w:sz w:val="18"/>
                <w:szCs w:val="20"/>
              </w:rPr>
              <w:t>day 1</w:t>
            </w:r>
            <w:r w:rsidRPr="0099128A">
              <w:rPr>
                <w:rFonts w:ascii="Leelawadee UI Semilight" w:eastAsia="Malgun Gothic Semilight" w:hAnsi="Leelawadee UI Semilight" w:cs="Leelawadee UI Semilight"/>
                <w:sz w:val="18"/>
                <w:szCs w:val="20"/>
              </w:rPr>
              <w:t xml:space="preserve">, then 100 mg IV daily for </w:t>
            </w:r>
            <w:r w:rsidRPr="00CF7B4D">
              <w:rPr>
                <w:rFonts w:ascii="Leelawadee UI Semilight" w:eastAsia="Malgun Gothic Semilight" w:hAnsi="Leelawadee UI Semilight" w:cs="Leelawadee UI Semilight"/>
                <w:b/>
                <w:bCs/>
                <w:sz w:val="18"/>
                <w:szCs w:val="20"/>
              </w:rPr>
              <w:t>4 days</w:t>
            </w:r>
            <w:r w:rsidR="00B47E4A" w:rsidRPr="00CF7B4D">
              <w:rPr>
                <w:rFonts w:ascii="Leelawadee UI Semilight" w:eastAsia="Malgun Gothic Semilight" w:hAnsi="Leelawadee UI Semilight" w:cs="Leelawadee UI Semilight"/>
                <w:b/>
                <w:bCs/>
                <w:sz w:val="18"/>
                <w:szCs w:val="20"/>
              </w:rPr>
              <w:t>.</w:t>
            </w:r>
            <w:r w:rsidR="00B47E4A" w:rsidRPr="0099128A">
              <w:rPr>
                <w:rFonts w:ascii="Leelawadee UI Semilight" w:eastAsia="Malgun Gothic Semilight" w:hAnsi="Leelawadee UI Semilight" w:cs="Leelawadee UI Semilight"/>
                <w:sz w:val="18"/>
                <w:szCs w:val="20"/>
              </w:rPr>
              <w:t xml:space="preserve"> </w:t>
            </w:r>
          </w:p>
          <w:p w14:paraId="25770919" w14:textId="5D529B83" w:rsidR="005447A4" w:rsidRPr="0099128A" w:rsidRDefault="00776BCE" w:rsidP="00E076AC">
            <w:pPr>
              <w:pStyle w:val="ListParagraph"/>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 If a patient does not demonstrate clinical improvement, treatment </w:t>
            </w:r>
            <w:r w:rsidRPr="00CF7B4D">
              <w:rPr>
                <w:rFonts w:ascii="Leelawadee UI Semilight" w:eastAsia="Malgun Gothic Semilight" w:hAnsi="Leelawadee UI Semilight" w:cs="Leelawadee UI Semilight"/>
                <w:b/>
                <w:bCs/>
                <w:sz w:val="18"/>
                <w:szCs w:val="20"/>
              </w:rPr>
              <w:t>may be extended for up to 5 additional days</w:t>
            </w:r>
            <w:r w:rsidRPr="0099128A">
              <w:rPr>
                <w:rFonts w:ascii="Leelawadee UI Semilight" w:eastAsia="Malgun Gothic Semilight" w:hAnsi="Leelawadee UI Semilight" w:cs="Leelawadee UI Semilight"/>
                <w:sz w:val="18"/>
                <w:szCs w:val="20"/>
              </w:rPr>
              <w:t xml:space="preserve"> (i.e., up to a total of 10 days).</w:t>
            </w:r>
          </w:p>
          <w:p w14:paraId="524F9975" w14:textId="77777777" w:rsidR="00B47E4A" w:rsidRPr="0099128A" w:rsidRDefault="00B47E4A" w:rsidP="0099128A">
            <w:pPr>
              <w:ind w:right="360"/>
              <w:rPr>
                <w:rFonts w:ascii="Leelawadee UI Semilight" w:eastAsia="Malgun Gothic Semilight" w:hAnsi="Leelawadee UI Semilight" w:cs="Leelawadee UI Semilight"/>
                <w:b/>
                <w:bCs/>
                <w:sz w:val="18"/>
                <w:szCs w:val="20"/>
              </w:rPr>
            </w:pPr>
          </w:p>
          <w:p w14:paraId="3AFFF6C2" w14:textId="24B86D8E" w:rsidR="00B47E4A" w:rsidRPr="0099128A" w:rsidRDefault="00B47E4A"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b/>
                <w:bCs/>
                <w:sz w:val="18"/>
                <w:szCs w:val="20"/>
              </w:rPr>
              <w:t>SPECIAL POPULATION</w:t>
            </w:r>
            <w:r w:rsidRPr="0099128A">
              <w:rPr>
                <w:rFonts w:ascii="Leelawadee UI Semilight" w:eastAsia="Malgun Gothic Semilight" w:hAnsi="Leelawadee UI Semilight" w:cs="Leelawadee UI Semilight"/>
                <w:sz w:val="18"/>
                <w:szCs w:val="20"/>
              </w:rPr>
              <w:t>: Remdesivir should be used during pregnancy only if potential benefits justify the potential risk for the mother and the fetus.</w:t>
            </w:r>
          </w:p>
          <w:p w14:paraId="08AA32DE" w14:textId="77777777" w:rsidR="00B47E4A" w:rsidRPr="0099128A" w:rsidRDefault="00B47E4A" w:rsidP="0099128A">
            <w:pPr>
              <w:ind w:right="360"/>
              <w:rPr>
                <w:rFonts w:ascii="Leelawadee UI Semilight" w:eastAsia="Malgun Gothic Semilight" w:hAnsi="Leelawadee UI Semilight" w:cs="Leelawadee UI Semilight"/>
                <w:sz w:val="18"/>
                <w:szCs w:val="20"/>
              </w:rPr>
            </w:pPr>
          </w:p>
          <w:p w14:paraId="046E1F95" w14:textId="25EB4E45" w:rsidR="00B47E4A" w:rsidRPr="0099128A" w:rsidRDefault="00B47E4A" w:rsidP="0099128A">
            <w:pPr>
              <w:ind w:right="360"/>
              <w:rPr>
                <w:rFonts w:ascii="Leelawadee UI Semilight" w:eastAsia="Malgun Gothic Semilight" w:hAnsi="Leelawadee UI Semilight" w:cs="Leelawadee UI Semilight"/>
                <w:b/>
                <w:bCs/>
                <w:sz w:val="18"/>
                <w:szCs w:val="20"/>
              </w:rPr>
            </w:pPr>
            <w:r w:rsidRPr="0099128A">
              <w:rPr>
                <w:rFonts w:ascii="Leelawadee UI Semilight" w:eastAsia="Malgun Gothic Semilight" w:hAnsi="Leelawadee UI Semilight" w:cs="Leelawadee UI Semilight"/>
                <w:b/>
                <w:bCs/>
                <w:sz w:val="18"/>
                <w:szCs w:val="20"/>
              </w:rPr>
              <w:t>Pediatric</w:t>
            </w:r>
            <w:r w:rsidR="000231B9">
              <w:rPr>
                <w:rFonts w:ascii="Leelawadee UI Semilight" w:eastAsia="Malgun Gothic Semilight" w:hAnsi="Leelawadee UI Semilight" w:cs="Leelawadee UI Semilight"/>
                <w:b/>
                <w:bCs/>
                <w:sz w:val="18"/>
                <w:szCs w:val="20"/>
              </w:rPr>
              <w:t xml:space="preserve"> (Only use lyophilized powder only)</w:t>
            </w:r>
            <w:r w:rsidRPr="0099128A">
              <w:rPr>
                <w:rFonts w:ascii="Leelawadee UI Semilight" w:eastAsia="Malgun Gothic Semilight" w:hAnsi="Leelawadee UI Semilight" w:cs="Leelawadee UI Semilight"/>
                <w:b/>
                <w:bCs/>
                <w:sz w:val="18"/>
                <w:szCs w:val="20"/>
              </w:rPr>
              <w:t xml:space="preserve"> </w:t>
            </w:r>
          </w:p>
          <w:p w14:paraId="0FBE3BB2" w14:textId="77777777" w:rsidR="00B47E4A" w:rsidRPr="0099128A" w:rsidRDefault="00B47E4A" w:rsidP="0099128A">
            <w:pPr>
              <w:ind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        Requiring invasive mechanical ventilation and/or ECMO</w:t>
            </w:r>
          </w:p>
          <w:p w14:paraId="1004E7B8" w14:textId="300ED63F" w:rsidR="00B47E4A" w:rsidRPr="00E004FD" w:rsidRDefault="00B47E4A" w:rsidP="00325CA1">
            <w:pPr>
              <w:pStyle w:val="ListParagraph"/>
              <w:numPr>
                <w:ilvl w:val="0"/>
                <w:numId w:val="33"/>
              </w:numPr>
              <w:ind w:left="886" w:right="360"/>
              <w:rPr>
                <w:rFonts w:ascii="Leelawadee UI Semilight" w:eastAsia="Malgun Gothic Semilight" w:hAnsi="Leelawadee UI Semilight" w:cs="Leelawadee UI Semilight"/>
                <w:color w:val="FF0000"/>
                <w:sz w:val="18"/>
                <w:szCs w:val="20"/>
              </w:rPr>
            </w:pPr>
            <w:r w:rsidRPr="0099128A">
              <w:rPr>
                <w:rFonts w:ascii="Leelawadee UI Semilight" w:eastAsia="Malgun Gothic Semilight" w:hAnsi="Leelawadee UI Semilight" w:cs="Leelawadee UI Semilight"/>
                <w:sz w:val="18"/>
                <w:szCs w:val="20"/>
              </w:rPr>
              <w:t>3.5</w:t>
            </w:r>
            <w:r w:rsidR="006748A7">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 xml:space="preserve">kg </w:t>
            </w:r>
            <w:r w:rsidR="00745596" w:rsidRPr="00745596">
              <w:rPr>
                <w:rFonts w:ascii="Leelawadee UI Semilight" w:eastAsia="Malgun Gothic Semilight" w:hAnsi="Leelawadee UI Semilight" w:cs="Leelawadee UI Semilight"/>
                <w:sz w:val="18"/>
                <w:szCs w:val="20"/>
              </w:rPr>
              <w:t>≤</w:t>
            </w:r>
            <w:r w:rsidRPr="0099128A">
              <w:rPr>
                <w:rFonts w:ascii="Leelawadee UI Semilight" w:eastAsia="Malgun Gothic Semilight" w:hAnsi="Leelawadee UI Semilight" w:cs="Leelawadee UI Semilight"/>
                <w:sz w:val="18"/>
                <w:szCs w:val="20"/>
              </w:rPr>
              <w:t xml:space="preserve"> 40</w:t>
            </w:r>
            <w:r w:rsidR="006748A7">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kg: 5</w:t>
            </w:r>
            <w:r w:rsidR="006748A7">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mg/kg IV loading dose on day 1, then 2.5</w:t>
            </w:r>
            <w:r w:rsidR="006748A7">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mg/kg IV daily for 9 days</w:t>
            </w:r>
          </w:p>
          <w:p w14:paraId="273A3F55" w14:textId="77777777" w:rsidR="00B47E4A" w:rsidRPr="0099128A" w:rsidRDefault="00B47E4A" w:rsidP="00325CA1">
            <w:pPr>
              <w:pStyle w:val="ListParagraph"/>
              <w:numPr>
                <w:ilvl w:val="0"/>
                <w:numId w:val="33"/>
              </w:numPr>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≥40 kg: 200 mg IV loading dose on day 1, then 100 mg IV daily for 9 days</w:t>
            </w:r>
          </w:p>
          <w:p w14:paraId="009C7048" w14:textId="77777777" w:rsidR="00B47E4A" w:rsidRPr="0099128A" w:rsidRDefault="00B47E4A" w:rsidP="0099128A">
            <w:pPr>
              <w:pStyle w:val="ListParagraph"/>
              <w:ind w:right="360"/>
              <w:rPr>
                <w:rFonts w:ascii="Leelawadee UI Semilight" w:eastAsia="Malgun Gothic Semilight" w:hAnsi="Leelawadee UI Semilight" w:cs="Leelawadee UI Semilight"/>
                <w:sz w:val="18"/>
                <w:szCs w:val="20"/>
              </w:rPr>
            </w:pPr>
          </w:p>
          <w:p w14:paraId="0C8C29D0" w14:textId="77777777" w:rsidR="00B47E4A" w:rsidRPr="0099128A" w:rsidRDefault="00B47E4A" w:rsidP="0099128A">
            <w:pPr>
              <w:ind w:left="360"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Not requiring invasive mechanical ventilation and/or ECMO</w:t>
            </w:r>
          </w:p>
          <w:p w14:paraId="20FF8D3A" w14:textId="349C8781" w:rsidR="00E47CE9" w:rsidRPr="00E47CE9" w:rsidRDefault="00E47CE9" w:rsidP="00E47CE9">
            <w:pPr>
              <w:pStyle w:val="ListParagraph"/>
              <w:numPr>
                <w:ilvl w:val="0"/>
                <w:numId w:val="33"/>
              </w:numPr>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3.5</w:t>
            </w:r>
            <w:r w:rsidR="006748A7">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 xml:space="preserve">kg </w:t>
            </w:r>
            <w:r w:rsidRPr="00745596">
              <w:rPr>
                <w:rFonts w:ascii="Leelawadee UI Semilight" w:eastAsia="Malgun Gothic Semilight" w:hAnsi="Leelawadee UI Semilight" w:cs="Leelawadee UI Semilight"/>
                <w:sz w:val="18"/>
                <w:szCs w:val="20"/>
              </w:rPr>
              <w:t>≤</w:t>
            </w:r>
            <w:r w:rsidRPr="0099128A">
              <w:rPr>
                <w:rFonts w:ascii="Leelawadee UI Semilight" w:eastAsia="Malgun Gothic Semilight" w:hAnsi="Leelawadee UI Semilight" w:cs="Leelawadee UI Semilight"/>
                <w:sz w:val="18"/>
                <w:szCs w:val="20"/>
              </w:rPr>
              <w:t xml:space="preserve"> 40</w:t>
            </w:r>
            <w:r w:rsidR="006748A7">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kg: 5</w:t>
            </w:r>
            <w:r w:rsidR="006748A7">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mg/kg IV loading dose on day 1, then 2.5</w:t>
            </w:r>
            <w:r w:rsidR="006748A7">
              <w:rPr>
                <w:rFonts w:ascii="Leelawadee UI Semilight" w:eastAsia="Malgun Gothic Semilight" w:hAnsi="Leelawadee UI Semilight" w:cs="Leelawadee UI Semilight"/>
                <w:sz w:val="18"/>
                <w:szCs w:val="20"/>
              </w:rPr>
              <w:t xml:space="preserve"> </w:t>
            </w:r>
            <w:r w:rsidRPr="0099128A">
              <w:rPr>
                <w:rFonts w:ascii="Leelawadee UI Semilight" w:eastAsia="Malgun Gothic Semilight" w:hAnsi="Leelawadee UI Semilight" w:cs="Leelawadee UI Semilight"/>
                <w:sz w:val="18"/>
                <w:szCs w:val="20"/>
              </w:rPr>
              <w:t xml:space="preserve">mg/kg IV daily for </w:t>
            </w:r>
            <w:r>
              <w:rPr>
                <w:rFonts w:ascii="Leelawadee UI Semilight" w:eastAsia="Malgun Gothic Semilight" w:hAnsi="Leelawadee UI Semilight" w:cs="Leelawadee UI Semilight"/>
                <w:sz w:val="18"/>
                <w:szCs w:val="20"/>
              </w:rPr>
              <w:t>4</w:t>
            </w:r>
            <w:r w:rsidRPr="0099128A">
              <w:rPr>
                <w:rFonts w:ascii="Leelawadee UI Semilight" w:eastAsia="Malgun Gothic Semilight" w:hAnsi="Leelawadee UI Semilight" w:cs="Leelawadee UI Semilight"/>
                <w:sz w:val="18"/>
                <w:szCs w:val="20"/>
              </w:rPr>
              <w:t xml:space="preserve"> days</w:t>
            </w:r>
          </w:p>
          <w:p w14:paraId="782CD81E" w14:textId="66E2AC79" w:rsidR="00B47E4A" w:rsidRPr="0099128A" w:rsidRDefault="00B47E4A" w:rsidP="00325CA1">
            <w:pPr>
              <w:pStyle w:val="ListParagraph"/>
              <w:numPr>
                <w:ilvl w:val="0"/>
                <w:numId w:val="33"/>
              </w:numPr>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≥40 kg: 200 mg IV loading dose on day 1, then 100 mg IV daily for 4 days</w:t>
            </w:r>
          </w:p>
          <w:p w14:paraId="6B6BEE25" w14:textId="77777777" w:rsidR="00B47E4A" w:rsidRPr="0099128A" w:rsidRDefault="00B47E4A" w:rsidP="00325CA1">
            <w:pPr>
              <w:pStyle w:val="ListParagraph"/>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If a patient does not demonstrate clinical improvement, treatment may be extended for up to 5 additional days (i.e., up to a total of 10 days).</w:t>
            </w:r>
          </w:p>
          <w:p w14:paraId="269BF19C" w14:textId="77777777" w:rsidR="00B47E4A" w:rsidRPr="0099128A" w:rsidRDefault="00B47E4A" w:rsidP="0099128A">
            <w:pPr>
              <w:pStyle w:val="ListParagraph"/>
              <w:ind w:right="360"/>
              <w:rPr>
                <w:rFonts w:ascii="Leelawadee UI Semilight" w:eastAsia="Malgun Gothic Semilight" w:hAnsi="Leelawadee UI Semilight" w:cs="Leelawadee UI Semilight"/>
                <w:sz w:val="18"/>
                <w:szCs w:val="20"/>
              </w:rPr>
            </w:pPr>
          </w:p>
          <w:p w14:paraId="17CA03B2" w14:textId="5A4363D2" w:rsidR="00B47E4A" w:rsidRPr="002F3008" w:rsidRDefault="00B47E4A" w:rsidP="002F3008">
            <w:pPr>
              <w:pStyle w:val="ListParagraph"/>
              <w:ind w:left="0"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Dosing administration IV</w:t>
            </w:r>
          </w:p>
          <w:p w14:paraId="294D0E3F" w14:textId="77777777" w:rsidR="00406F04" w:rsidRDefault="00B47E4A" w:rsidP="00406F04">
            <w:pPr>
              <w:pStyle w:val="ListParagraph"/>
              <w:numPr>
                <w:ilvl w:val="0"/>
                <w:numId w:val="26"/>
              </w:numPr>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Dilute in 100</w:t>
            </w:r>
            <w:r w:rsidR="00B50739">
              <w:rPr>
                <w:rFonts w:ascii="Leelawadee UI Semilight" w:eastAsia="Malgun Gothic Semilight" w:hAnsi="Leelawadee UI Semilight" w:cs="Leelawadee UI Semilight"/>
                <w:sz w:val="18"/>
                <w:szCs w:val="20"/>
              </w:rPr>
              <w:t xml:space="preserve"> - 250</w:t>
            </w:r>
            <w:r w:rsidRPr="0099128A">
              <w:rPr>
                <w:rFonts w:ascii="Leelawadee UI Semilight" w:eastAsia="Malgun Gothic Semilight" w:hAnsi="Leelawadee UI Semilight" w:cs="Leelawadee UI Semilight"/>
                <w:sz w:val="18"/>
                <w:szCs w:val="20"/>
              </w:rPr>
              <w:t xml:space="preserve"> mL 0.9</w:t>
            </w:r>
            <w:r w:rsidR="00B16014">
              <w:rPr>
                <w:rFonts w:ascii="Leelawadee UI Semilight" w:eastAsia="Malgun Gothic Semilight" w:hAnsi="Leelawadee UI Semilight" w:cs="Leelawadee UI Semilight"/>
                <w:sz w:val="18"/>
                <w:szCs w:val="20"/>
              </w:rPr>
              <w:t>%</w:t>
            </w:r>
            <w:r w:rsidRPr="0099128A">
              <w:rPr>
                <w:rFonts w:ascii="Leelawadee UI Semilight" w:eastAsia="Malgun Gothic Semilight" w:hAnsi="Leelawadee UI Semilight" w:cs="Leelawadee UI Semilight"/>
                <w:sz w:val="18"/>
                <w:szCs w:val="20"/>
              </w:rPr>
              <w:t xml:space="preserve"> Sodium Chloride </w:t>
            </w:r>
          </w:p>
          <w:p w14:paraId="3BE60F17" w14:textId="1740BAAA" w:rsidR="00406F04" w:rsidRPr="00406F04" w:rsidRDefault="00406F04" w:rsidP="00406F04">
            <w:pPr>
              <w:pStyle w:val="ListParagraph"/>
              <w:numPr>
                <w:ilvl w:val="1"/>
                <w:numId w:val="26"/>
              </w:numPr>
              <w:ind w:right="360"/>
              <w:rPr>
                <w:rFonts w:ascii="Leelawadee UI Semilight" w:eastAsia="Malgun Gothic Semilight" w:hAnsi="Leelawadee UI Semilight" w:cs="Leelawadee UI Semilight"/>
                <w:sz w:val="18"/>
                <w:szCs w:val="20"/>
              </w:rPr>
            </w:pPr>
            <w:r w:rsidRPr="00406F04">
              <w:rPr>
                <w:rFonts w:ascii="Leelawadee UI Semilight" w:eastAsia="Malgun Gothic Semilight" w:hAnsi="Leelawadee UI Semilight" w:cs="Leelawadee UI Semilight"/>
                <w:sz w:val="18"/>
                <w:szCs w:val="20"/>
              </w:rPr>
              <w:t xml:space="preserve">Lyophilized Powder </w:t>
            </w:r>
            <w:r w:rsidR="005A788E">
              <w:rPr>
                <w:rFonts w:ascii="Leelawadee UI Semilight" w:eastAsia="Malgun Gothic Semilight" w:hAnsi="Leelawadee UI Semilight" w:cs="Leelawadee UI Semilight"/>
                <w:sz w:val="18"/>
                <w:szCs w:val="20"/>
              </w:rPr>
              <w:t>in 100</w:t>
            </w:r>
            <w:r w:rsidR="002F3008">
              <w:rPr>
                <w:rFonts w:ascii="Leelawadee UI Semilight" w:eastAsia="Malgun Gothic Semilight" w:hAnsi="Leelawadee UI Semilight" w:cs="Leelawadee UI Semilight"/>
                <w:sz w:val="18"/>
                <w:szCs w:val="20"/>
              </w:rPr>
              <w:t>-</w:t>
            </w:r>
            <w:r w:rsidR="005A788E">
              <w:rPr>
                <w:rFonts w:ascii="Leelawadee UI Semilight" w:eastAsia="Malgun Gothic Semilight" w:hAnsi="Leelawadee UI Semilight" w:cs="Leelawadee UI Semilight"/>
                <w:sz w:val="18"/>
                <w:szCs w:val="20"/>
              </w:rPr>
              <w:t>250 ml 0.9 Sodium Chloride</w:t>
            </w:r>
          </w:p>
          <w:p w14:paraId="497AA8A6" w14:textId="01F93741" w:rsidR="00144C54" w:rsidRPr="0099128A" w:rsidRDefault="00144C54" w:rsidP="00144C54">
            <w:pPr>
              <w:pStyle w:val="ListParagraph"/>
              <w:numPr>
                <w:ilvl w:val="1"/>
                <w:numId w:val="26"/>
              </w:numPr>
              <w:ind w:right="360"/>
              <w:rPr>
                <w:rFonts w:ascii="Leelawadee UI Semilight" w:eastAsia="Malgun Gothic Semilight" w:hAnsi="Leelawadee UI Semilight" w:cs="Leelawadee UI Semilight"/>
                <w:sz w:val="18"/>
                <w:szCs w:val="20"/>
              </w:rPr>
            </w:pPr>
            <w:r>
              <w:rPr>
                <w:rFonts w:ascii="Leelawadee UI Semilight" w:eastAsia="Malgun Gothic Semilight" w:hAnsi="Leelawadee UI Semilight" w:cs="Leelawadee UI Semilight"/>
                <w:sz w:val="18"/>
                <w:szCs w:val="20"/>
              </w:rPr>
              <w:t xml:space="preserve">Remdesivir </w:t>
            </w:r>
            <w:r w:rsidR="002F3008">
              <w:rPr>
                <w:rFonts w:ascii="Leelawadee UI Semilight" w:eastAsia="Malgun Gothic Semilight" w:hAnsi="Leelawadee UI Semilight" w:cs="Leelawadee UI Semilight"/>
                <w:sz w:val="18"/>
                <w:szCs w:val="20"/>
              </w:rPr>
              <w:t>S</w:t>
            </w:r>
            <w:r>
              <w:rPr>
                <w:rFonts w:ascii="Leelawadee UI Semilight" w:eastAsia="Malgun Gothic Semilight" w:hAnsi="Leelawadee UI Semilight" w:cs="Leelawadee UI Semilight"/>
                <w:sz w:val="18"/>
                <w:szCs w:val="20"/>
              </w:rPr>
              <w:t>olution</w:t>
            </w:r>
            <w:r w:rsidR="00406F04">
              <w:rPr>
                <w:rFonts w:ascii="Leelawadee UI Semilight" w:eastAsia="Malgun Gothic Semilight" w:hAnsi="Leelawadee UI Semilight" w:cs="Leelawadee UI Semilight"/>
                <w:sz w:val="18"/>
                <w:szCs w:val="20"/>
              </w:rPr>
              <w:t xml:space="preserve"> (5mg/ml)</w:t>
            </w:r>
            <w:r>
              <w:rPr>
                <w:rFonts w:ascii="Leelawadee UI Semilight" w:eastAsia="Malgun Gothic Semilight" w:hAnsi="Leelawadee UI Semilight" w:cs="Leelawadee UI Semilight"/>
                <w:sz w:val="18"/>
                <w:szCs w:val="20"/>
              </w:rPr>
              <w:t xml:space="preserve"> in 250 ml 0.9% Sodium Chloride</w:t>
            </w:r>
          </w:p>
          <w:p w14:paraId="625350A4" w14:textId="77777777" w:rsidR="00B47E4A" w:rsidRPr="0099128A" w:rsidRDefault="00B47E4A" w:rsidP="00325CA1">
            <w:pPr>
              <w:pStyle w:val="ListParagraph"/>
              <w:numPr>
                <w:ilvl w:val="0"/>
                <w:numId w:val="26"/>
              </w:numPr>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Use a dedicated IV line (do not infuse with other medication)</w:t>
            </w:r>
            <w:bookmarkStart w:id="0" w:name="_GoBack"/>
            <w:bookmarkEnd w:id="0"/>
          </w:p>
          <w:p w14:paraId="31499027" w14:textId="75321943" w:rsidR="00B47E4A" w:rsidRPr="0099128A" w:rsidRDefault="00B47E4A" w:rsidP="00325CA1">
            <w:pPr>
              <w:pStyle w:val="ListParagraph"/>
              <w:numPr>
                <w:ilvl w:val="0"/>
                <w:numId w:val="26"/>
              </w:numPr>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Infuse solution over 120 minutes</w:t>
            </w:r>
          </w:p>
          <w:p w14:paraId="4C099DE0" w14:textId="0F53C76A" w:rsidR="00CD3C28" w:rsidRPr="000231B9" w:rsidRDefault="00B47E4A" w:rsidP="0099128A">
            <w:pPr>
              <w:pStyle w:val="ListParagraph"/>
              <w:numPr>
                <w:ilvl w:val="0"/>
                <w:numId w:val="26"/>
              </w:numPr>
              <w:ind w:left="886" w:right="360"/>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After administration flush the line with 30 m</w:t>
            </w:r>
            <w:r w:rsidR="00B50739">
              <w:rPr>
                <w:rFonts w:ascii="Leelawadee UI Semilight" w:eastAsia="Malgun Gothic Semilight" w:hAnsi="Leelawadee UI Semilight" w:cs="Leelawadee UI Semilight"/>
                <w:sz w:val="18"/>
                <w:szCs w:val="20"/>
              </w:rPr>
              <w:t>l NSS</w:t>
            </w:r>
          </w:p>
        </w:tc>
      </w:tr>
    </w:tbl>
    <w:p w14:paraId="339AD4FB" w14:textId="77777777" w:rsidR="00B834F1" w:rsidRPr="0099128A" w:rsidRDefault="00B834F1" w:rsidP="0099128A">
      <w:pPr>
        <w:ind w:right="360"/>
        <w:rPr>
          <w:rFonts w:ascii="Leelawadee UI Semilight" w:eastAsia="Malgun Gothic Semilight" w:hAnsi="Leelawadee UI Semilight" w:cs="Leelawadee UI Semilight"/>
          <w:sz w:val="18"/>
          <w:szCs w:val="20"/>
        </w:rPr>
      </w:pPr>
    </w:p>
    <w:tbl>
      <w:tblPr>
        <w:tblStyle w:val="TableGrid"/>
        <w:tblW w:w="0" w:type="auto"/>
        <w:tblInd w:w="-365" w:type="dxa"/>
        <w:tblLook w:val="04A0" w:firstRow="1" w:lastRow="0" w:firstColumn="1" w:lastColumn="0" w:noHBand="0" w:noVBand="1"/>
      </w:tblPr>
      <w:tblGrid>
        <w:gridCol w:w="10795"/>
      </w:tblGrid>
      <w:tr w:rsidR="000F450A" w:rsidRPr="0099128A" w14:paraId="4C27794A" w14:textId="77777777" w:rsidTr="00B42439">
        <w:tc>
          <w:tcPr>
            <w:tcW w:w="10795" w:type="dxa"/>
            <w:shd w:val="clear" w:color="auto" w:fill="DBE5F1" w:themeFill="accent1" w:themeFillTint="33"/>
          </w:tcPr>
          <w:p w14:paraId="2930B1F3" w14:textId="31AEC160" w:rsidR="000F450A" w:rsidRPr="0099128A" w:rsidRDefault="000F450A" w:rsidP="0099128A">
            <w:pPr>
              <w:ind w:right="360"/>
              <w:jc w:val="center"/>
              <w:rPr>
                <w:rFonts w:ascii="Leelawadee UI Semilight" w:eastAsia="Malgun Gothic Semilight" w:hAnsi="Leelawadee UI Semilight" w:cs="Leelawadee UI Semilight"/>
                <w:b/>
                <w:bCs/>
                <w:sz w:val="18"/>
                <w:szCs w:val="20"/>
                <w:lang w:val="es-PR"/>
              </w:rPr>
            </w:pPr>
            <w:r w:rsidRPr="0099128A">
              <w:rPr>
                <w:rFonts w:ascii="Leelawadee UI Semilight" w:eastAsia="Malgun Gothic Semilight" w:hAnsi="Leelawadee UI Semilight" w:cs="Leelawadee UI Semilight"/>
                <w:b/>
                <w:bCs/>
                <w:sz w:val="22"/>
                <w:szCs w:val="20"/>
                <w:lang w:val="es-PR"/>
              </w:rPr>
              <w:t>STORAGE</w:t>
            </w:r>
            <w:r w:rsidR="00DB5F4A">
              <w:rPr>
                <w:rFonts w:ascii="Leelawadee UI Semilight" w:eastAsia="Malgun Gothic Semilight" w:hAnsi="Leelawadee UI Semilight" w:cs="Leelawadee UI Semilight"/>
                <w:b/>
                <w:bCs/>
                <w:sz w:val="22"/>
                <w:szCs w:val="20"/>
                <w:lang w:val="es-PR"/>
              </w:rPr>
              <w:t xml:space="preserve"> AND STABILITY</w:t>
            </w:r>
          </w:p>
        </w:tc>
      </w:tr>
      <w:tr w:rsidR="000F450A" w:rsidRPr="0099128A" w14:paraId="0766E496" w14:textId="77777777" w:rsidTr="000F450A">
        <w:trPr>
          <w:trHeight w:val="2275"/>
        </w:trPr>
        <w:tc>
          <w:tcPr>
            <w:tcW w:w="10795" w:type="dxa"/>
          </w:tcPr>
          <w:p w14:paraId="2164E6B3" w14:textId="77777777" w:rsidR="000F450A" w:rsidRPr="0099128A" w:rsidRDefault="000F450A" w:rsidP="0099128A">
            <w:pPr>
              <w:pStyle w:val="Default"/>
              <w:jc w:val="both"/>
              <w:rPr>
                <w:rFonts w:ascii="Leelawadee UI Semilight" w:eastAsia="Malgun Gothic Semilight" w:hAnsi="Leelawadee UI Semilight" w:cs="Leelawadee UI Semilight"/>
                <w:b/>
                <w:bCs/>
                <w:i/>
                <w:iCs/>
                <w:color w:val="auto"/>
                <w:sz w:val="18"/>
                <w:szCs w:val="20"/>
              </w:rPr>
            </w:pPr>
            <w:r w:rsidRPr="0099128A">
              <w:rPr>
                <w:rFonts w:ascii="Leelawadee UI Semilight" w:eastAsia="Malgun Gothic Semilight" w:hAnsi="Leelawadee UI Semilight" w:cs="Leelawadee UI Semilight"/>
                <w:b/>
                <w:bCs/>
                <w:i/>
                <w:iCs/>
                <w:color w:val="auto"/>
                <w:sz w:val="18"/>
                <w:szCs w:val="20"/>
              </w:rPr>
              <w:t xml:space="preserve">Lyophilized Powder </w:t>
            </w:r>
          </w:p>
          <w:p w14:paraId="36F31A33" w14:textId="77777777" w:rsidR="000F450A" w:rsidRPr="0099128A" w:rsidRDefault="000F450A" w:rsidP="00E076AC">
            <w:pPr>
              <w:pStyle w:val="Default"/>
              <w:spacing w:after="120"/>
              <w:jc w:val="both"/>
              <w:rPr>
                <w:rFonts w:ascii="Leelawadee UI Semilight" w:eastAsia="Malgun Gothic Semilight" w:hAnsi="Leelawadee UI Semilight" w:cs="Leelawadee UI Semilight"/>
                <w:color w:val="auto"/>
                <w:sz w:val="18"/>
                <w:szCs w:val="20"/>
              </w:rPr>
            </w:pPr>
            <w:r w:rsidRPr="0099128A">
              <w:rPr>
                <w:rFonts w:ascii="Leelawadee UI Semilight" w:eastAsia="Malgun Gothic Semilight" w:hAnsi="Leelawadee UI Semilight" w:cs="Leelawadee UI Semilight"/>
                <w:color w:val="auto"/>
                <w:sz w:val="18"/>
                <w:szCs w:val="20"/>
              </w:rPr>
              <w:t xml:space="preserve">Store remdesivir for injection, 100 mg, vials below 30°C (below 86°F) until required for use. Do not use after expiration date. </w:t>
            </w:r>
          </w:p>
          <w:p w14:paraId="2740E0B5" w14:textId="579DA805" w:rsidR="000F450A" w:rsidRPr="0099128A" w:rsidRDefault="000F450A" w:rsidP="00E076AC">
            <w:pPr>
              <w:pStyle w:val="Default"/>
              <w:spacing w:after="120"/>
              <w:jc w:val="both"/>
              <w:rPr>
                <w:rFonts w:ascii="Leelawadee UI Semilight" w:eastAsia="Malgun Gothic Semilight" w:hAnsi="Leelawadee UI Semilight" w:cs="Leelawadee UI Semilight"/>
                <w:color w:val="auto"/>
                <w:sz w:val="18"/>
                <w:szCs w:val="20"/>
              </w:rPr>
            </w:pPr>
            <w:r w:rsidRPr="0099128A">
              <w:rPr>
                <w:rFonts w:ascii="Leelawadee UI Semilight" w:eastAsia="Malgun Gothic Semilight" w:hAnsi="Leelawadee UI Semilight" w:cs="Leelawadee UI Semilight"/>
                <w:color w:val="auto"/>
                <w:sz w:val="18"/>
                <w:szCs w:val="20"/>
              </w:rPr>
              <w:t>After reconstitution, vials can be stored up to 4 hours at room temperature (20°C to 25°C [68°F to 77°F]) prior to administration or 24 hours at refrigerated temperature (2°C to 8°C [36°F to 46°F]). Dilute</w:t>
            </w:r>
            <w:r w:rsidR="00B50739">
              <w:rPr>
                <w:rFonts w:ascii="Leelawadee UI Semilight" w:eastAsia="Malgun Gothic Semilight" w:hAnsi="Leelawadee UI Semilight" w:cs="Leelawadee UI Semilight"/>
                <w:color w:val="auto"/>
                <w:sz w:val="18"/>
                <w:szCs w:val="20"/>
              </w:rPr>
              <w:t xml:space="preserve"> in 100 – 250 ml</w:t>
            </w:r>
            <w:r w:rsidRPr="0099128A">
              <w:rPr>
                <w:rFonts w:ascii="Leelawadee UI Semilight" w:eastAsia="Malgun Gothic Semilight" w:hAnsi="Leelawadee UI Semilight" w:cs="Leelawadee UI Semilight"/>
                <w:color w:val="auto"/>
                <w:sz w:val="18"/>
                <w:szCs w:val="20"/>
              </w:rPr>
              <w:t xml:space="preserve"> within the same day as administration. </w:t>
            </w:r>
          </w:p>
          <w:p w14:paraId="49702CD7" w14:textId="77777777" w:rsidR="00DA4F20" w:rsidRDefault="00DA4F20" w:rsidP="0099128A">
            <w:pPr>
              <w:pStyle w:val="Default"/>
              <w:jc w:val="both"/>
              <w:rPr>
                <w:rFonts w:ascii="Leelawadee UI Semilight" w:eastAsia="Malgun Gothic Semilight" w:hAnsi="Leelawadee UI Semilight" w:cs="Leelawadee UI Semilight"/>
                <w:b/>
                <w:bCs/>
                <w:i/>
                <w:iCs/>
                <w:color w:val="auto"/>
                <w:sz w:val="18"/>
                <w:szCs w:val="20"/>
              </w:rPr>
            </w:pPr>
          </w:p>
          <w:p w14:paraId="3DEC3988" w14:textId="71EA6D4E" w:rsidR="000F450A" w:rsidRPr="0099128A" w:rsidRDefault="000F450A" w:rsidP="0099128A">
            <w:pPr>
              <w:pStyle w:val="Default"/>
              <w:jc w:val="both"/>
              <w:rPr>
                <w:rFonts w:ascii="Leelawadee UI Semilight" w:eastAsia="Malgun Gothic Semilight" w:hAnsi="Leelawadee UI Semilight" w:cs="Leelawadee UI Semilight"/>
                <w:b/>
                <w:bCs/>
                <w:i/>
                <w:iCs/>
                <w:color w:val="auto"/>
                <w:sz w:val="18"/>
                <w:szCs w:val="20"/>
              </w:rPr>
            </w:pPr>
            <w:r w:rsidRPr="0099128A">
              <w:rPr>
                <w:rFonts w:ascii="Leelawadee UI Semilight" w:eastAsia="Malgun Gothic Semilight" w:hAnsi="Leelawadee UI Semilight" w:cs="Leelawadee UI Semilight"/>
                <w:b/>
                <w:bCs/>
                <w:i/>
                <w:iCs/>
                <w:color w:val="auto"/>
                <w:sz w:val="18"/>
                <w:szCs w:val="20"/>
              </w:rPr>
              <w:t xml:space="preserve">Injection Solution </w:t>
            </w:r>
          </w:p>
          <w:p w14:paraId="2A67E30F" w14:textId="007BCE86" w:rsidR="000F450A" w:rsidRPr="0099128A" w:rsidRDefault="000F450A" w:rsidP="00E076AC">
            <w:pPr>
              <w:pStyle w:val="Default"/>
              <w:spacing w:after="120"/>
              <w:jc w:val="both"/>
              <w:rPr>
                <w:rFonts w:ascii="Leelawadee UI Semilight" w:eastAsia="Malgun Gothic Semilight" w:hAnsi="Leelawadee UI Semilight" w:cs="Leelawadee UI Semilight"/>
                <w:color w:val="auto"/>
                <w:sz w:val="18"/>
                <w:szCs w:val="20"/>
              </w:rPr>
            </w:pPr>
            <w:r w:rsidRPr="0099128A">
              <w:rPr>
                <w:rFonts w:ascii="Leelawadee UI Semilight" w:eastAsia="Malgun Gothic Semilight" w:hAnsi="Leelawadee UI Semilight" w:cs="Leelawadee UI Semilight"/>
                <w:color w:val="auto"/>
                <w:sz w:val="18"/>
                <w:szCs w:val="20"/>
              </w:rPr>
              <w:t>Store remdesivir injection, 5 mg/mL, vials at refrigerated temperature (2°C to 8°C [36°F to 46°F]) until required for use. Do not use after expiration date. Dilute</w:t>
            </w:r>
            <w:r w:rsidR="00B50739">
              <w:rPr>
                <w:rFonts w:ascii="Leelawadee UI Semilight" w:eastAsia="Malgun Gothic Semilight" w:hAnsi="Leelawadee UI Semilight" w:cs="Leelawadee UI Semilight"/>
                <w:color w:val="auto"/>
                <w:sz w:val="18"/>
                <w:szCs w:val="20"/>
              </w:rPr>
              <w:t xml:space="preserve"> in 250 ml</w:t>
            </w:r>
            <w:r w:rsidRPr="0099128A">
              <w:rPr>
                <w:rFonts w:ascii="Leelawadee UI Semilight" w:eastAsia="Malgun Gothic Semilight" w:hAnsi="Leelawadee UI Semilight" w:cs="Leelawadee UI Semilight"/>
                <w:color w:val="auto"/>
                <w:sz w:val="18"/>
                <w:szCs w:val="20"/>
              </w:rPr>
              <w:t xml:space="preserve"> within the same day as administration. </w:t>
            </w:r>
          </w:p>
          <w:p w14:paraId="6E7E8951" w14:textId="77777777" w:rsidR="000F450A" w:rsidRPr="00467D2E" w:rsidRDefault="000F450A" w:rsidP="00E076AC">
            <w:pPr>
              <w:spacing w:after="120"/>
              <w:ind w:right="360"/>
              <w:jc w:val="both"/>
              <w:rPr>
                <w:rFonts w:ascii="Leelawadee UI Semilight" w:eastAsia="Malgun Gothic Semilight" w:hAnsi="Leelawadee UI Semilight" w:cs="Leelawadee UI Semilight"/>
                <w:b/>
                <w:bCs/>
                <w:sz w:val="18"/>
                <w:szCs w:val="20"/>
              </w:rPr>
            </w:pPr>
            <w:r w:rsidRPr="00246545">
              <w:rPr>
                <w:rFonts w:ascii="Leelawadee UI Semilight" w:eastAsia="Malgun Gothic Semilight" w:hAnsi="Leelawadee UI Semilight" w:cs="Leelawadee UI Semilight"/>
                <w:b/>
                <w:bCs/>
                <w:sz w:val="18"/>
                <w:szCs w:val="20"/>
                <w:highlight w:val="yellow"/>
              </w:rPr>
              <w:lastRenderedPageBreak/>
              <w:t>Prior to dilution, equilibrate remdesivir injection to room temperature (20°C to 25°C [68°F to 77°F]). Sealed vials can be stored up to 12 hours at room temperature prior to dilution.</w:t>
            </w:r>
          </w:p>
        </w:tc>
      </w:tr>
    </w:tbl>
    <w:p w14:paraId="493C4BB1" w14:textId="2E9D44D9" w:rsidR="0099128A" w:rsidRDefault="0099128A" w:rsidP="0099128A">
      <w:pPr>
        <w:ind w:right="360"/>
        <w:rPr>
          <w:rFonts w:ascii="Leelawadee UI Semilight" w:eastAsia="Malgun Gothic Semilight" w:hAnsi="Leelawadee UI Semilight" w:cs="Leelawadee UI Semilight"/>
          <w:sz w:val="18"/>
          <w:szCs w:val="20"/>
        </w:rPr>
      </w:pPr>
    </w:p>
    <w:tbl>
      <w:tblPr>
        <w:tblStyle w:val="TableGrid"/>
        <w:tblW w:w="0" w:type="auto"/>
        <w:tblInd w:w="-365" w:type="dxa"/>
        <w:tblLook w:val="04A0" w:firstRow="1" w:lastRow="0" w:firstColumn="1" w:lastColumn="0" w:noHBand="0" w:noVBand="1"/>
      </w:tblPr>
      <w:tblGrid>
        <w:gridCol w:w="10795"/>
      </w:tblGrid>
      <w:tr w:rsidR="008B32E6" w:rsidRPr="0099128A" w14:paraId="67E2369E" w14:textId="77777777" w:rsidTr="00B47203">
        <w:tc>
          <w:tcPr>
            <w:tcW w:w="10795" w:type="dxa"/>
            <w:shd w:val="clear" w:color="auto" w:fill="DBE5F1" w:themeFill="accent1" w:themeFillTint="33"/>
          </w:tcPr>
          <w:p w14:paraId="7749DE4D" w14:textId="5246169A" w:rsidR="008B32E6" w:rsidRPr="0099128A" w:rsidRDefault="0099128A" w:rsidP="0099128A">
            <w:pPr>
              <w:ind w:right="360"/>
              <w:jc w:val="center"/>
              <w:rPr>
                <w:rFonts w:ascii="Leelawadee UI Semilight" w:eastAsia="Malgun Gothic Semilight" w:hAnsi="Leelawadee UI Semilight" w:cs="Leelawadee UI Semilight"/>
                <w:b/>
                <w:bCs/>
                <w:sz w:val="18"/>
                <w:szCs w:val="20"/>
                <w:lang w:val="es-PR"/>
              </w:rPr>
            </w:pPr>
            <w:r>
              <w:rPr>
                <w:rFonts w:ascii="Leelawadee UI Semilight" w:eastAsia="Malgun Gothic Semilight" w:hAnsi="Leelawadee UI Semilight" w:cs="Leelawadee UI Semilight"/>
                <w:sz w:val="18"/>
                <w:szCs w:val="20"/>
              </w:rPr>
              <w:br w:type="page"/>
            </w:r>
            <w:r w:rsidR="008B32E6" w:rsidRPr="0099128A">
              <w:rPr>
                <w:rFonts w:ascii="Leelawadee UI Semilight" w:eastAsia="Malgun Gothic Semilight" w:hAnsi="Leelawadee UI Semilight" w:cs="Leelawadee UI Semilight"/>
                <w:b/>
                <w:bCs/>
                <w:sz w:val="22"/>
                <w:szCs w:val="20"/>
                <w:lang w:val="es-PR"/>
              </w:rPr>
              <w:t>ADVERSE DRUG E</w:t>
            </w:r>
            <w:r w:rsidR="003E63E9">
              <w:rPr>
                <w:rFonts w:ascii="Leelawadee UI Semilight" w:eastAsia="Malgun Gothic Semilight" w:hAnsi="Leelawadee UI Semilight" w:cs="Leelawadee UI Semilight"/>
                <w:b/>
                <w:bCs/>
                <w:sz w:val="22"/>
                <w:szCs w:val="20"/>
                <w:lang w:val="es-PR"/>
              </w:rPr>
              <w:t>VENTS</w:t>
            </w:r>
          </w:p>
        </w:tc>
      </w:tr>
      <w:tr w:rsidR="008B32E6" w:rsidRPr="0099128A" w14:paraId="29B4EC24" w14:textId="77777777" w:rsidTr="008B71F3">
        <w:trPr>
          <w:trHeight w:val="2608"/>
        </w:trPr>
        <w:tc>
          <w:tcPr>
            <w:tcW w:w="10795" w:type="dxa"/>
          </w:tcPr>
          <w:p w14:paraId="6C5634F8" w14:textId="36CA03DE" w:rsidR="008B32E6" w:rsidRPr="0099128A" w:rsidRDefault="00FC24F0" w:rsidP="008D3346">
            <w:pPr>
              <w:ind w:right="360"/>
              <w:jc w:val="both"/>
              <w:rPr>
                <w:rFonts w:ascii="Leelawadee UI Semilight" w:eastAsia="Malgun Gothic Semilight" w:hAnsi="Leelawadee UI Semilight" w:cs="Leelawadee UI Semilight"/>
                <w:b/>
                <w:bCs/>
                <w:sz w:val="16"/>
                <w:szCs w:val="16"/>
              </w:rPr>
            </w:pPr>
            <w:r w:rsidRPr="0099128A">
              <w:rPr>
                <w:rFonts w:ascii="Leelawadee UI Semilight" w:eastAsia="Malgun Gothic Semilight" w:hAnsi="Leelawadee UI Semilight" w:cs="Leelawadee UI Semilight"/>
                <w:b/>
                <w:bCs/>
                <w:sz w:val="16"/>
                <w:szCs w:val="16"/>
              </w:rPr>
              <w:t>Note: Health care providers must submit a report on all medication errors and ALL SERIOUS ADVERSE EVENTS related to remdesivir</w:t>
            </w:r>
            <w:r w:rsidR="00BA6D70" w:rsidRPr="0099128A">
              <w:rPr>
                <w:rFonts w:ascii="Leelawadee UI Semilight" w:eastAsia="Malgun Gothic Semilight" w:hAnsi="Leelawadee UI Semilight" w:cs="Leelawadee UI Semilight"/>
                <w:b/>
                <w:bCs/>
                <w:sz w:val="16"/>
                <w:szCs w:val="16"/>
              </w:rPr>
              <w:t>, required by FDA.</w:t>
            </w:r>
          </w:p>
          <w:p w14:paraId="7F0319D6" w14:textId="77777777" w:rsidR="00BA6D70" w:rsidRPr="0099128A" w:rsidRDefault="00BA6D70" w:rsidP="008D3346">
            <w:pPr>
              <w:ind w:right="360"/>
              <w:jc w:val="both"/>
              <w:rPr>
                <w:rFonts w:ascii="Leelawadee UI Semilight" w:eastAsia="Malgun Gothic Semilight" w:hAnsi="Leelawadee UI Semilight" w:cs="Leelawadee UI Semilight"/>
                <w:b/>
                <w:bCs/>
                <w:sz w:val="6"/>
                <w:szCs w:val="6"/>
              </w:rPr>
            </w:pPr>
          </w:p>
          <w:p w14:paraId="618D4AE9" w14:textId="23B2C5B7" w:rsidR="009B1DCF" w:rsidRPr="0099128A" w:rsidRDefault="009B1DCF" w:rsidP="008D3346">
            <w:pPr>
              <w:ind w:right="360"/>
              <w:jc w:val="both"/>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May include, but are not limited to:  </w:t>
            </w:r>
          </w:p>
          <w:p w14:paraId="1C57C57D" w14:textId="293AD778" w:rsidR="00B90CF4" w:rsidRPr="0099128A" w:rsidRDefault="00B90CF4" w:rsidP="008D3346">
            <w:pPr>
              <w:pStyle w:val="ListParagraph"/>
              <w:numPr>
                <w:ilvl w:val="0"/>
                <w:numId w:val="36"/>
              </w:numPr>
              <w:ind w:right="360"/>
              <w:jc w:val="both"/>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Infusion related</w:t>
            </w:r>
            <w:r w:rsidR="00F22BFC" w:rsidRPr="0099128A">
              <w:rPr>
                <w:rFonts w:ascii="Leelawadee UI Semilight" w:eastAsia="Malgun Gothic Semilight" w:hAnsi="Leelawadee UI Semilight" w:cs="Leelawadee UI Semilight"/>
                <w:sz w:val="18"/>
                <w:szCs w:val="20"/>
              </w:rPr>
              <w:t xml:space="preserve"> reactions; signs and</w:t>
            </w:r>
            <w:r w:rsidRPr="0099128A">
              <w:rPr>
                <w:rFonts w:ascii="Leelawadee UI Semilight" w:eastAsia="Malgun Gothic Semilight" w:hAnsi="Leelawadee UI Semilight" w:cs="Leelawadee UI Semilight"/>
                <w:sz w:val="18"/>
                <w:szCs w:val="20"/>
              </w:rPr>
              <w:t xml:space="preserve"> symptoms may include hypotension, nausea, vomiting, diaphoresis, and shivering</w:t>
            </w:r>
          </w:p>
          <w:p w14:paraId="5168ED23" w14:textId="5E342F99" w:rsidR="00F22BFC" w:rsidRPr="0099128A" w:rsidRDefault="00F22BFC" w:rsidP="008D3346">
            <w:pPr>
              <w:pStyle w:val="ListParagraph"/>
              <w:ind w:right="360"/>
              <w:jc w:val="both"/>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In this case stop the infusion and </w:t>
            </w:r>
            <w:r w:rsidR="007458E6" w:rsidRPr="0099128A">
              <w:rPr>
                <w:rFonts w:ascii="Leelawadee UI Semilight" w:eastAsia="Malgun Gothic Semilight" w:hAnsi="Leelawadee UI Semilight" w:cs="Leelawadee UI Semilight"/>
                <w:sz w:val="18"/>
                <w:szCs w:val="20"/>
              </w:rPr>
              <w:t>give supportive treatment.</w:t>
            </w:r>
          </w:p>
          <w:p w14:paraId="6685E8F4" w14:textId="77777777" w:rsidR="009F63F5" w:rsidRPr="0099128A" w:rsidRDefault="009F63F5" w:rsidP="008D3346">
            <w:pPr>
              <w:pStyle w:val="ListParagraph"/>
              <w:numPr>
                <w:ilvl w:val="0"/>
                <w:numId w:val="35"/>
              </w:numPr>
              <w:ind w:right="360"/>
              <w:jc w:val="both"/>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 xml:space="preserve">Phlebitis </w:t>
            </w:r>
          </w:p>
          <w:p w14:paraId="10090DD2" w14:textId="51866489" w:rsidR="009B1DCF" w:rsidRPr="0099128A" w:rsidRDefault="009B1DCF" w:rsidP="008D3346">
            <w:pPr>
              <w:pStyle w:val="ListParagraph"/>
              <w:numPr>
                <w:ilvl w:val="0"/>
                <w:numId w:val="35"/>
              </w:numPr>
              <w:ind w:right="360"/>
              <w:jc w:val="both"/>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Elevated liver function tests (</w:t>
            </w:r>
            <w:r w:rsidR="00091F81">
              <w:rPr>
                <w:rFonts w:ascii="Leelawadee UI Semilight" w:eastAsia="Malgun Gothic Semilight" w:hAnsi="Leelawadee UI Semilight" w:cs="Leelawadee UI Semilight"/>
                <w:sz w:val="18"/>
                <w:szCs w:val="20"/>
              </w:rPr>
              <w:t>ALT</w:t>
            </w:r>
            <w:r w:rsidRPr="0099128A">
              <w:rPr>
                <w:rFonts w:ascii="Leelawadee UI Semilight" w:eastAsia="Malgun Gothic Semilight" w:hAnsi="Leelawadee UI Semilight" w:cs="Leelawadee UI Semilight"/>
                <w:sz w:val="18"/>
                <w:szCs w:val="20"/>
              </w:rPr>
              <w:t>)</w:t>
            </w:r>
            <w:r w:rsidR="00022604">
              <w:rPr>
                <w:rFonts w:ascii="Leelawadee UI Semilight" w:eastAsia="Malgun Gothic Semilight" w:hAnsi="Leelawadee UI Semilight" w:cs="Leelawadee UI Semilight"/>
                <w:sz w:val="18"/>
                <w:szCs w:val="20"/>
              </w:rPr>
              <w:t xml:space="preserve"> Monitor daily</w:t>
            </w:r>
          </w:p>
          <w:p w14:paraId="04C15D0C" w14:textId="06D9111D" w:rsidR="009B1DCF" w:rsidRPr="0099128A" w:rsidRDefault="009B1DCF" w:rsidP="008D3346">
            <w:pPr>
              <w:pStyle w:val="ListParagraph"/>
              <w:numPr>
                <w:ilvl w:val="0"/>
                <w:numId w:val="35"/>
              </w:numPr>
              <w:ind w:right="360"/>
              <w:jc w:val="both"/>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Headache</w:t>
            </w:r>
          </w:p>
          <w:p w14:paraId="40172DB7" w14:textId="17247DEC" w:rsidR="009B1DCF" w:rsidRPr="0099128A" w:rsidRDefault="009B1DCF" w:rsidP="008D3346">
            <w:pPr>
              <w:pStyle w:val="ListParagraph"/>
              <w:numPr>
                <w:ilvl w:val="0"/>
                <w:numId w:val="35"/>
              </w:numPr>
              <w:ind w:right="360"/>
              <w:jc w:val="both"/>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Constipation</w:t>
            </w:r>
          </w:p>
          <w:p w14:paraId="65177318" w14:textId="77777777" w:rsidR="008B32E6" w:rsidRDefault="009B1DCF" w:rsidP="008D3346">
            <w:pPr>
              <w:pStyle w:val="ListParagraph"/>
              <w:numPr>
                <w:ilvl w:val="0"/>
                <w:numId w:val="35"/>
              </w:numPr>
              <w:ind w:right="360"/>
              <w:jc w:val="both"/>
              <w:rPr>
                <w:rFonts w:ascii="Leelawadee UI Semilight" w:eastAsia="Malgun Gothic Semilight" w:hAnsi="Leelawadee UI Semilight" w:cs="Leelawadee UI Semilight"/>
                <w:sz w:val="18"/>
                <w:szCs w:val="20"/>
              </w:rPr>
            </w:pPr>
            <w:r w:rsidRPr="0099128A">
              <w:rPr>
                <w:rFonts w:ascii="Leelawadee UI Semilight" w:eastAsia="Malgun Gothic Semilight" w:hAnsi="Leelawadee UI Semilight" w:cs="Leelawadee UI Semilight"/>
                <w:sz w:val="18"/>
                <w:szCs w:val="20"/>
              </w:rPr>
              <w:t>Potential to have drug interactions with medications trough cytochrome system</w:t>
            </w:r>
          </w:p>
          <w:p w14:paraId="0FA98F32" w14:textId="77777777" w:rsidR="00A23241" w:rsidRPr="00A23241" w:rsidRDefault="00A23241" w:rsidP="008D3346">
            <w:pPr>
              <w:autoSpaceDE w:val="0"/>
              <w:autoSpaceDN w:val="0"/>
              <w:adjustRightInd w:val="0"/>
              <w:jc w:val="both"/>
              <w:rPr>
                <w:color w:val="000000"/>
              </w:rPr>
            </w:pPr>
          </w:p>
          <w:p w14:paraId="02D46860" w14:textId="0C294857" w:rsidR="00D8518E" w:rsidRPr="00A23241" w:rsidRDefault="00EF2F3D" w:rsidP="008D3346">
            <w:pPr>
              <w:autoSpaceDE w:val="0"/>
              <w:autoSpaceDN w:val="0"/>
              <w:adjustRightInd w:val="0"/>
              <w:jc w:val="both"/>
              <w:rPr>
                <w:rFonts w:ascii="Leelawadee UI Semilight" w:eastAsia="Malgun Gothic Semilight" w:hAnsi="Leelawadee UI Semilight" w:cs="Leelawadee UI Semilight"/>
                <w:sz w:val="18"/>
                <w:szCs w:val="20"/>
              </w:rPr>
            </w:pPr>
            <w:r w:rsidRPr="00EF2F3D">
              <w:rPr>
                <w:rFonts w:ascii="Leelawadee UI Semilight" w:eastAsia="Malgun Gothic Semilight" w:hAnsi="Leelawadee UI Semilight" w:cs="Leelawadee UI Semilight"/>
                <w:sz w:val="18"/>
                <w:szCs w:val="20"/>
              </w:rPr>
              <w:t xml:space="preserve">Healthcare facilities and healthcare providers receiving remdesivir will track serious adverse events that are considered to be potentially attributable to remdesivir use and must report these to FDA in accordance with the Fact Sheet for Healthcare Providers. Complete and submit a MedWatch form </w:t>
            </w:r>
            <w:hyperlink r:id="rId13" w:history="1">
              <w:r w:rsidRPr="003955E9">
                <w:rPr>
                  <w:rStyle w:val="Hyperlink"/>
                  <w:rFonts w:ascii="Leelawadee UI Semilight" w:eastAsia="Malgun Gothic Semilight" w:hAnsi="Leelawadee UI Semilight" w:cs="Leelawadee UI Semilight"/>
                  <w:sz w:val="18"/>
                  <w:szCs w:val="20"/>
                </w:rPr>
                <w:t>www.fda.gov/medwatch/report.htm</w:t>
              </w:r>
            </w:hyperlink>
            <w:r w:rsidRPr="00EF2F3D">
              <w:rPr>
                <w:rFonts w:ascii="Leelawadee UI Semilight" w:eastAsia="Malgun Gothic Semilight" w:hAnsi="Leelawadee UI Semilight" w:cs="Leelawadee UI Semilight"/>
                <w:sz w:val="18"/>
                <w:szCs w:val="20"/>
              </w:rPr>
              <w:t>, or Complete and submit FDA Form 3500 (health professional) by fax (1-800-FDA-0178) (these forms can be found via link above). Call 1-800-FDA-1088 for questions. Submitted reports should state, “use of remdesivir was under an EUA” at the beginning of the question “Describe Event” for further analysis.</w:t>
            </w:r>
          </w:p>
        </w:tc>
      </w:tr>
    </w:tbl>
    <w:p w14:paraId="3C672DBE" w14:textId="1EF74841" w:rsidR="006F4A6D" w:rsidRDefault="006F4A6D" w:rsidP="0099128A">
      <w:pPr>
        <w:ind w:right="360"/>
        <w:rPr>
          <w:rFonts w:ascii="Leelawadee UI Semilight" w:eastAsia="Malgun Gothic Semilight" w:hAnsi="Leelawadee UI Semilight" w:cs="Leelawadee UI Semilight"/>
          <w:sz w:val="18"/>
          <w:szCs w:val="20"/>
        </w:rPr>
      </w:pPr>
    </w:p>
    <w:tbl>
      <w:tblPr>
        <w:tblStyle w:val="TableGrid"/>
        <w:tblW w:w="0" w:type="auto"/>
        <w:tblInd w:w="-365" w:type="dxa"/>
        <w:tblLook w:val="04A0" w:firstRow="1" w:lastRow="0" w:firstColumn="1" w:lastColumn="0" w:noHBand="0" w:noVBand="1"/>
      </w:tblPr>
      <w:tblGrid>
        <w:gridCol w:w="10795"/>
      </w:tblGrid>
      <w:tr w:rsidR="00BF0031" w:rsidRPr="008B71F3" w14:paraId="0B883C2C" w14:textId="77777777" w:rsidTr="00B47203">
        <w:tc>
          <w:tcPr>
            <w:tcW w:w="10795" w:type="dxa"/>
            <w:shd w:val="clear" w:color="auto" w:fill="DBE5F1" w:themeFill="accent1" w:themeFillTint="33"/>
          </w:tcPr>
          <w:p w14:paraId="77AB8E8A" w14:textId="19E4EA97" w:rsidR="00BF0031" w:rsidRPr="008B71F3" w:rsidRDefault="008B71F3" w:rsidP="0099128A">
            <w:pPr>
              <w:ind w:right="360"/>
              <w:jc w:val="center"/>
              <w:rPr>
                <w:rFonts w:ascii="Leelawadee UI Semilight" w:eastAsia="Malgun Gothic Semilight" w:hAnsi="Leelawadee UI Semilight" w:cs="Leelawadee UI Semilight"/>
                <w:b/>
                <w:bCs/>
                <w:sz w:val="22"/>
                <w:szCs w:val="20"/>
                <w:lang w:val="es-PR"/>
              </w:rPr>
            </w:pPr>
            <w:r w:rsidRPr="008B71F3">
              <w:rPr>
                <w:rFonts w:ascii="Leelawadee UI Semilight" w:eastAsia="Malgun Gothic Semilight" w:hAnsi="Leelawadee UI Semilight" w:cs="Leelawadee UI Semilight"/>
                <w:b/>
                <w:bCs/>
                <w:sz w:val="22"/>
                <w:szCs w:val="20"/>
                <w:lang w:val="es-PR"/>
              </w:rPr>
              <w:t>REFERENCES</w:t>
            </w:r>
          </w:p>
        </w:tc>
      </w:tr>
      <w:tr w:rsidR="00BF0031" w:rsidRPr="0099128A" w14:paraId="7A907E71" w14:textId="77777777" w:rsidTr="00B47203">
        <w:trPr>
          <w:trHeight w:val="1385"/>
        </w:trPr>
        <w:tc>
          <w:tcPr>
            <w:tcW w:w="10795" w:type="dxa"/>
          </w:tcPr>
          <w:p w14:paraId="385422FD" w14:textId="77777777" w:rsidR="00BF0031" w:rsidRPr="0099128A" w:rsidRDefault="00BF0031" w:rsidP="0099128A">
            <w:pPr>
              <w:ind w:right="360"/>
              <w:rPr>
                <w:rFonts w:ascii="Leelawadee UI Semilight" w:eastAsia="Malgun Gothic Semilight" w:hAnsi="Leelawadee UI Semilight" w:cs="Leelawadee UI Semilight"/>
                <w:sz w:val="18"/>
                <w:szCs w:val="20"/>
              </w:rPr>
            </w:pPr>
          </w:p>
          <w:p w14:paraId="7D8F270A" w14:textId="4D79CCFB" w:rsidR="00233CE7" w:rsidRDefault="00233CE7" w:rsidP="00233CE7">
            <w:pPr>
              <w:rPr>
                <w:rFonts w:ascii="Leelawadee UI Semilight" w:eastAsia="Malgun Gothic Semilight" w:hAnsi="Leelawadee UI Semilight" w:cs="Leelawadee UI Semilight"/>
                <w:sz w:val="18"/>
                <w:szCs w:val="18"/>
              </w:rPr>
            </w:pPr>
            <w:r w:rsidRPr="008B71F3">
              <w:rPr>
                <w:rFonts w:ascii="Leelawadee UI Semilight" w:hAnsi="Leelawadee UI Semilight" w:cs="Leelawadee UI Semilight"/>
                <w:color w:val="333333"/>
                <w:sz w:val="18"/>
                <w:szCs w:val="18"/>
                <w:lang w:val="en"/>
              </w:rPr>
              <w:t>Coronavirus (COVID-19) Update: FDA Issues Emergency Use Authorization for Potential COVID-19 Treatment</w:t>
            </w:r>
            <w:r>
              <w:rPr>
                <w:rFonts w:ascii="Leelawadee UI Semilight" w:hAnsi="Leelawadee UI Semilight" w:cs="Leelawadee UI Semilight"/>
                <w:color w:val="333333"/>
                <w:sz w:val="18"/>
                <w:szCs w:val="18"/>
                <w:lang w:val="en"/>
              </w:rPr>
              <w:t xml:space="preserve">. </w:t>
            </w:r>
            <w:r>
              <w:rPr>
                <w:rFonts w:ascii="Leelawadee UI Semilight" w:hAnsi="Leelawadee UI Semilight" w:cs="Leelawadee UI Semilight"/>
                <w:sz w:val="18"/>
                <w:szCs w:val="18"/>
              </w:rPr>
              <w:t>A</w:t>
            </w:r>
            <w:r w:rsidRPr="008B71F3">
              <w:rPr>
                <w:rFonts w:ascii="Leelawadee UI Semilight" w:hAnsi="Leelawadee UI Semilight" w:cs="Leelawadee UI Semilight"/>
                <w:sz w:val="18"/>
                <w:szCs w:val="18"/>
              </w:rPr>
              <w:t xml:space="preserve">vailable at </w:t>
            </w:r>
            <w:hyperlink r:id="rId14" w:history="1">
              <w:r w:rsidRPr="003955E9">
                <w:rPr>
                  <w:rStyle w:val="Hyperlink"/>
                  <w:rFonts w:ascii="Leelawadee UI Semilight" w:hAnsi="Leelawadee UI Semilight" w:cs="Leelawadee UI Semilight"/>
                  <w:sz w:val="18"/>
                  <w:szCs w:val="18"/>
                </w:rPr>
                <w:t xml:space="preserve">https://www.fda.gov/news-events/press-announcements/coronavirus-covid-19-update-fda-issues-emergency-use-authorization-potential-covid-19-treatment </w:t>
              </w:r>
              <w:r w:rsidRPr="003955E9">
                <w:rPr>
                  <w:rStyle w:val="Hyperlink"/>
                  <w:rFonts w:ascii="Leelawadee UI Semilight" w:eastAsia="Malgun Gothic Semilight" w:hAnsi="Leelawadee UI Semilight" w:cs="Leelawadee UI Semilight"/>
                  <w:sz w:val="18"/>
                  <w:szCs w:val="18"/>
                </w:rPr>
                <w:t>Accessed on 5/13/2020</w:t>
              </w:r>
            </w:hyperlink>
          </w:p>
          <w:p w14:paraId="74422813" w14:textId="77777777" w:rsidR="00233CE7" w:rsidRPr="008B71F3" w:rsidRDefault="00233CE7" w:rsidP="00233CE7">
            <w:pPr>
              <w:rPr>
                <w:rFonts w:ascii="Leelawadee UI Semilight" w:hAnsi="Leelawadee UI Semilight" w:cs="Leelawadee UI Semilight"/>
                <w:sz w:val="18"/>
                <w:szCs w:val="18"/>
              </w:rPr>
            </w:pPr>
          </w:p>
          <w:p w14:paraId="79E95C0A" w14:textId="77777777" w:rsidR="006F5573" w:rsidRPr="008B71F3" w:rsidRDefault="006F5573" w:rsidP="006F5573">
            <w:pPr>
              <w:rPr>
                <w:rFonts w:ascii="Leelawadee UI Semilight" w:eastAsia="Malgun Gothic Semilight" w:hAnsi="Leelawadee UI Semilight" w:cs="Leelawadee UI Semilight"/>
                <w:sz w:val="18"/>
                <w:szCs w:val="18"/>
              </w:rPr>
            </w:pPr>
            <w:r w:rsidRPr="008B71F3">
              <w:rPr>
                <w:rFonts w:ascii="Leelawadee UI Semilight" w:eastAsia="Malgun Gothic Semilight" w:hAnsi="Leelawadee UI Semilight" w:cs="Leelawadee UI Semilight"/>
                <w:sz w:val="18"/>
                <w:szCs w:val="18"/>
              </w:rPr>
              <w:t>Provider Fact Sheet.</w:t>
            </w:r>
            <w:r>
              <w:rPr>
                <w:rFonts w:ascii="Leelawadee UI Semilight" w:eastAsia="Malgun Gothic Semilight" w:hAnsi="Leelawadee UI Semilight" w:cs="Leelawadee UI Semilight"/>
                <w:sz w:val="18"/>
                <w:szCs w:val="18"/>
              </w:rPr>
              <w:t xml:space="preserve"> </w:t>
            </w:r>
            <w:r w:rsidRPr="008B71F3">
              <w:rPr>
                <w:rFonts w:ascii="Leelawadee UI Semilight" w:eastAsia="Malgun Gothic Semilight" w:hAnsi="Leelawadee UI Semilight" w:cs="Leelawadee UI Semilight"/>
                <w:sz w:val="18"/>
                <w:szCs w:val="18"/>
              </w:rPr>
              <w:t xml:space="preserve">Available at </w:t>
            </w:r>
            <w:hyperlink r:id="rId15" w:tooltip="https://www.fda.gov/media/137566/download" w:history="1">
              <w:r w:rsidRPr="008B71F3">
                <w:rPr>
                  <w:rStyle w:val="Hyperlink"/>
                  <w:rFonts w:ascii="Leelawadee UI Semilight" w:eastAsia="Malgun Gothic Semilight" w:hAnsi="Leelawadee UI Semilight" w:cs="Leelawadee UI Semilight"/>
                  <w:sz w:val="18"/>
                  <w:szCs w:val="18"/>
                </w:rPr>
                <w:t>https://www.fda.gov/media/137566/download</w:t>
              </w:r>
            </w:hyperlink>
            <w:r w:rsidRPr="008B71F3">
              <w:rPr>
                <w:rFonts w:ascii="Leelawadee UI Semilight" w:eastAsia="Malgun Gothic Semilight" w:hAnsi="Leelawadee UI Semilight" w:cs="Leelawadee UI Semilight"/>
                <w:sz w:val="18"/>
                <w:szCs w:val="18"/>
              </w:rPr>
              <w:t xml:space="preserve"> Accessed on 5/13/2020</w:t>
            </w:r>
          </w:p>
          <w:p w14:paraId="087CE3E5" w14:textId="77777777" w:rsidR="006F5573" w:rsidRDefault="006F5573" w:rsidP="006F5573">
            <w:pPr>
              <w:rPr>
                <w:rFonts w:ascii="Leelawadee UI Semilight" w:eastAsia="Malgun Gothic Semilight" w:hAnsi="Leelawadee UI Semilight" w:cs="Leelawadee UI Semilight"/>
                <w:sz w:val="18"/>
                <w:szCs w:val="18"/>
              </w:rPr>
            </w:pPr>
          </w:p>
          <w:p w14:paraId="3A3F9033" w14:textId="77777777" w:rsidR="006F5573" w:rsidRPr="008B71F3" w:rsidRDefault="006F5573" w:rsidP="006F5573">
            <w:pPr>
              <w:rPr>
                <w:rFonts w:ascii="Leelawadee UI Semilight" w:eastAsia="Malgun Gothic Semilight" w:hAnsi="Leelawadee UI Semilight" w:cs="Leelawadee UI Semilight"/>
                <w:sz w:val="18"/>
                <w:szCs w:val="18"/>
              </w:rPr>
            </w:pPr>
            <w:r w:rsidRPr="008B71F3">
              <w:rPr>
                <w:rFonts w:ascii="Leelawadee UI Semilight" w:eastAsia="Malgun Gothic Semilight" w:hAnsi="Leelawadee UI Semilight" w:cs="Leelawadee UI Semilight"/>
                <w:sz w:val="18"/>
                <w:szCs w:val="18"/>
              </w:rPr>
              <w:t xml:space="preserve">Patient Fact Sheet. Available at </w:t>
            </w:r>
            <w:hyperlink r:id="rId16" w:tooltip="https://www.fda.gov/media/137565/download" w:history="1">
              <w:r w:rsidRPr="008B71F3">
                <w:rPr>
                  <w:rStyle w:val="Hyperlink"/>
                  <w:rFonts w:ascii="Leelawadee UI Semilight" w:eastAsia="Malgun Gothic Semilight" w:hAnsi="Leelawadee UI Semilight" w:cs="Leelawadee UI Semilight"/>
                  <w:sz w:val="18"/>
                  <w:szCs w:val="18"/>
                </w:rPr>
                <w:t>https://www.fda.gov/media/137565/download</w:t>
              </w:r>
            </w:hyperlink>
            <w:r w:rsidRPr="008B71F3">
              <w:rPr>
                <w:rFonts w:ascii="Leelawadee UI Semilight" w:eastAsia="Malgun Gothic Semilight" w:hAnsi="Leelawadee UI Semilight" w:cs="Leelawadee UI Semilight"/>
                <w:sz w:val="18"/>
                <w:szCs w:val="18"/>
              </w:rPr>
              <w:t xml:space="preserve"> Accessed on 5/13/2020</w:t>
            </w:r>
          </w:p>
          <w:p w14:paraId="338BBD5C" w14:textId="77777777" w:rsidR="006F5573" w:rsidRDefault="006F5573" w:rsidP="006F5573">
            <w:pPr>
              <w:rPr>
                <w:rFonts w:ascii="Leelawadee UI Semilight" w:hAnsi="Leelawadee UI Semilight" w:cs="Leelawadee UI Semilight"/>
                <w:sz w:val="18"/>
                <w:szCs w:val="18"/>
              </w:rPr>
            </w:pPr>
          </w:p>
          <w:p w14:paraId="12EC3B2E" w14:textId="77777777" w:rsidR="006F5573" w:rsidRPr="008B71F3" w:rsidRDefault="006F5573" w:rsidP="006F5573">
            <w:pPr>
              <w:rPr>
                <w:rFonts w:ascii="Leelawadee UI Semilight" w:hAnsi="Leelawadee UI Semilight" w:cs="Leelawadee UI Semilight"/>
                <w:sz w:val="18"/>
                <w:szCs w:val="18"/>
              </w:rPr>
            </w:pPr>
            <w:r w:rsidRPr="008B71F3">
              <w:rPr>
                <w:rFonts w:ascii="Leelawadee UI Semilight" w:hAnsi="Leelawadee UI Semilight" w:cs="Leelawadee UI Semilight"/>
                <w:sz w:val="18"/>
                <w:szCs w:val="18"/>
              </w:rPr>
              <w:t>Authorization use letter</w:t>
            </w:r>
            <w:r>
              <w:rPr>
                <w:rFonts w:ascii="Leelawadee UI Semilight" w:hAnsi="Leelawadee UI Semilight" w:cs="Leelawadee UI Semilight"/>
                <w:sz w:val="18"/>
                <w:szCs w:val="18"/>
              </w:rPr>
              <w:t>.</w:t>
            </w:r>
            <w:r w:rsidRPr="008B71F3">
              <w:rPr>
                <w:rFonts w:ascii="Leelawadee UI Semilight" w:hAnsi="Leelawadee UI Semilight" w:cs="Leelawadee UI Semilight"/>
                <w:sz w:val="18"/>
                <w:szCs w:val="18"/>
              </w:rPr>
              <w:t xml:space="preserve"> </w:t>
            </w:r>
            <w:r>
              <w:rPr>
                <w:rFonts w:ascii="Leelawadee UI Semilight" w:hAnsi="Leelawadee UI Semilight" w:cs="Leelawadee UI Semilight"/>
                <w:sz w:val="18"/>
                <w:szCs w:val="18"/>
              </w:rPr>
              <w:t>A</w:t>
            </w:r>
            <w:r w:rsidRPr="008B71F3">
              <w:rPr>
                <w:rFonts w:ascii="Leelawadee UI Semilight" w:hAnsi="Leelawadee UI Semilight" w:cs="Leelawadee UI Semilight"/>
                <w:sz w:val="18"/>
                <w:szCs w:val="18"/>
              </w:rPr>
              <w:t xml:space="preserve">vailable at </w:t>
            </w:r>
            <w:hyperlink r:id="rId17" w:history="1">
              <w:r w:rsidRPr="008B71F3">
                <w:rPr>
                  <w:rStyle w:val="Hyperlink"/>
                  <w:rFonts w:ascii="Leelawadee UI Semilight" w:hAnsi="Leelawadee UI Semilight" w:cs="Leelawadee UI Semilight"/>
                  <w:sz w:val="18"/>
                  <w:szCs w:val="18"/>
                </w:rPr>
                <w:t>https://www.fda.gov/media/137564/download</w:t>
              </w:r>
            </w:hyperlink>
            <w:r w:rsidRPr="008B71F3">
              <w:rPr>
                <w:rFonts w:ascii="Leelawadee UI Semilight" w:hAnsi="Leelawadee UI Semilight" w:cs="Leelawadee UI Semilight"/>
                <w:sz w:val="18"/>
                <w:szCs w:val="18"/>
              </w:rPr>
              <w:t> </w:t>
            </w:r>
            <w:r w:rsidRPr="008B71F3">
              <w:rPr>
                <w:rFonts w:ascii="Leelawadee UI Semilight" w:eastAsia="Malgun Gothic Semilight" w:hAnsi="Leelawadee UI Semilight" w:cs="Leelawadee UI Semilight"/>
                <w:sz w:val="18"/>
                <w:szCs w:val="18"/>
              </w:rPr>
              <w:t>Accessed on 5/13/2020</w:t>
            </w:r>
          </w:p>
          <w:p w14:paraId="5AA15291" w14:textId="77777777" w:rsidR="006F5573" w:rsidRDefault="006F5573" w:rsidP="0099128A">
            <w:pPr>
              <w:rPr>
                <w:rFonts w:ascii="Leelawadee UI Semilight" w:eastAsia="Malgun Gothic Semilight" w:hAnsi="Leelawadee UI Semilight" w:cs="Leelawadee UI Semilight"/>
                <w:sz w:val="18"/>
                <w:szCs w:val="18"/>
              </w:rPr>
            </w:pPr>
          </w:p>
          <w:p w14:paraId="75D9FFD8" w14:textId="5F3DA2F4" w:rsidR="00831A75" w:rsidRPr="0099128A" w:rsidRDefault="00831A75" w:rsidP="0099128A">
            <w:pPr>
              <w:rPr>
                <w:rFonts w:ascii="Leelawadee UI Semilight" w:eastAsia="Malgun Gothic Semilight" w:hAnsi="Leelawadee UI Semilight" w:cs="Leelawadee UI Semilight"/>
                <w:sz w:val="18"/>
                <w:szCs w:val="18"/>
              </w:rPr>
            </w:pPr>
            <w:r w:rsidRPr="0099128A">
              <w:rPr>
                <w:rFonts w:ascii="Leelawadee UI Semilight" w:eastAsia="Malgun Gothic Semilight" w:hAnsi="Leelawadee UI Semilight" w:cs="Leelawadee UI Semilight"/>
                <w:sz w:val="18"/>
                <w:szCs w:val="18"/>
              </w:rPr>
              <w:t xml:space="preserve">Wang Y, Zhang D, Du G et al. </w:t>
            </w:r>
            <w:hyperlink r:id="rId18" w:history="1">
              <w:r w:rsidRPr="0099128A">
                <w:rPr>
                  <w:rStyle w:val="Hyperlink"/>
                  <w:rFonts w:ascii="Leelawadee UI Semilight" w:eastAsia="Malgun Gothic Semilight" w:hAnsi="Leelawadee UI Semilight" w:cs="Leelawadee UI Semilight"/>
                  <w:sz w:val="18"/>
                  <w:szCs w:val="18"/>
                </w:rPr>
                <w:t>Remdesivir in adults with severe COVID-19: A randomised, double-blind, placebo, controlled, multicentre trial.</w:t>
              </w:r>
            </w:hyperlink>
            <w:r w:rsidRPr="0099128A">
              <w:rPr>
                <w:rFonts w:ascii="Leelawadee UI Semilight" w:eastAsia="Malgun Gothic Semilight" w:hAnsi="Leelawadee UI Semilight" w:cs="Leelawadee UI Semilight"/>
                <w:sz w:val="18"/>
                <w:szCs w:val="18"/>
              </w:rPr>
              <w:t xml:space="preserve"> The Lancet 2020; </w:t>
            </w:r>
            <w:proofErr w:type="spellStart"/>
            <w:r w:rsidRPr="0099128A">
              <w:rPr>
                <w:rFonts w:ascii="Leelawadee UI Semilight" w:eastAsia="Malgun Gothic Semilight" w:hAnsi="Leelawadee UI Semilight" w:cs="Leelawadee UI Semilight"/>
                <w:sz w:val="18"/>
                <w:szCs w:val="18"/>
              </w:rPr>
              <w:t>doi</w:t>
            </w:r>
            <w:proofErr w:type="spellEnd"/>
            <w:r w:rsidRPr="0099128A">
              <w:rPr>
                <w:rFonts w:ascii="Leelawadee UI Semilight" w:eastAsia="Malgun Gothic Semilight" w:hAnsi="Leelawadee UI Semilight" w:cs="Leelawadee UI Semilight"/>
                <w:sz w:val="18"/>
                <w:szCs w:val="18"/>
              </w:rPr>
              <w:t>: https://doi.org/10.1016/ S0140-6736(20)31022-9.</w:t>
            </w:r>
          </w:p>
          <w:p w14:paraId="18C5A7E7" w14:textId="77777777" w:rsidR="004E2479" w:rsidRPr="0099128A" w:rsidRDefault="004E2479" w:rsidP="0099128A">
            <w:pPr>
              <w:rPr>
                <w:rFonts w:ascii="Leelawadee UI Semilight" w:eastAsia="Malgun Gothic Semilight" w:hAnsi="Leelawadee UI Semilight" w:cs="Leelawadee UI Semilight"/>
                <w:sz w:val="18"/>
                <w:szCs w:val="18"/>
              </w:rPr>
            </w:pPr>
          </w:p>
          <w:p w14:paraId="150AD719" w14:textId="5821B026" w:rsidR="00662B3B" w:rsidRPr="0099128A" w:rsidRDefault="00662831" w:rsidP="0099128A">
            <w:pPr>
              <w:rPr>
                <w:rFonts w:ascii="Leelawadee UI Semilight" w:eastAsia="Malgun Gothic Semilight" w:hAnsi="Leelawadee UI Semilight" w:cs="Leelawadee UI Semilight"/>
                <w:sz w:val="18"/>
                <w:szCs w:val="18"/>
              </w:rPr>
            </w:pPr>
            <w:proofErr w:type="spellStart"/>
            <w:r w:rsidRPr="0099128A">
              <w:rPr>
                <w:rFonts w:ascii="Leelawadee UI Semilight" w:eastAsia="Malgun Gothic Semilight" w:hAnsi="Leelawadee UI Semilight" w:cs="Leelawadee UI Semilight"/>
                <w:sz w:val="18"/>
                <w:szCs w:val="18"/>
              </w:rPr>
              <w:t>Grein</w:t>
            </w:r>
            <w:proofErr w:type="spellEnd"/>
            <w:r w:rsidRPr="0099128A">
              <w:rPr>
                <w:rFonts w:ascii="Leelawadee UI Semilight" w:eastAsia="Malgun Gothic Semilight" w:hAnsi="Leelawadee UI Semilight" w:cs="Leelawadee UI Semilight"/>
                <w:sz w:val="18"/>
                <w:szCs w:val="18"/>
              </w:rPr>
              <w:t xml:space="preserve"> J, </w:t>
            </w:r>
            <w:proofErr w:type="spellStart"/>
            <w:r w:rsidRPr="0099128A">
              <w:rPr>
                <w:rFonts w:ascii="Leelawadee UI Semilight" w:eastAsia="Malgun Gothic Semilight" w:hAnsi="Leelawadee UI Semilight" w:cs="Leelawadee UI Semilight"/>
                <w:sz w:val="18"/>
                <w:szCs w:val="18"/>
              </w:rPr>
              <w:t>Ohmagari</w:t>
            </w:r>
            <w:proofErr w:type="spellEnd"/>
            <w:r w:rsidRPr="0099128A">
              <w:rPr>
                <w:rFonts w:ascii="Leelawadee UI Semilight" w:eastAsia="Malgun Gothic Semilight" w:hAnsi="Leelawadee UI Semilight" w:cs="Leelawadee UI Semilight"/>
                <w:sz w:val="18"/>
                <w:szCs w:val="18"/>
              </w:rPr>
              <w:t xml:space="preserve"> N, Shin D, et al. </w:t>
            </w:r>
            <w:hyperlink r:id="rId19" w:history="1">
              <w:r w:rsidRPr="0099128A">
                <w:rPr>
                  <w:rStyle w:val="Hyperlink"/>
                  <w:rFonts w:ascii="Leelawadee UI Semilight" w:eastAsia="Malgun Gothic Semilight" w:hAnsi="Leelawadee UI Semilight" w:cs="Leelawadee UI Semilight"/>
                  <w:sz w:val="18"/>
                  <w:szCs w:val="18"/>
                </w:rPr>
                <w:t>Compassionate use of remdesivir for patients with severe Covid-19.</w:t>
              </w:r>
            </w:hyperlink>
            <w:r w:rsidRPr="0099128A">
              <w:rPr>
                <w:rFonts w:ascii="Leelawadee UI Semilight" w:eastAsia="Malgun Gothic Semilight" w:hAnsi="Leelawadee UI Semilight" w:cs="Leelawadee UI Semilight"/>
                <w:sz w:val="18"/>
                <w:szCs w:val="18"/>
              </w:rPr>
              <w:t xml:space="preserve"> N </w:t>
            </w:r>
            <w:proofErr w:type="spellStart"/>
            <w:r w:rsidRPr="0099128A">
              <w:rPr>
                <w:rFonts w:ascii="Leelawadee UI Semilight" w:eastAsia="Malgun Gothic Semilight" w:hAnsi="Leelawadee UI Semilight" w:cs="Leelawadee UI Semilight"/>
                <w:sz w:val="18"/>
                <w:szCs w:val="18"/>
              </w:rPr>
              <w:t>Engl</w:t>
            </w:r>
            <w:proofErr w:type="spellEnd"/>
            <w:r w:rsidRPr="0099128A">
              <w:rPr>
                <w:rFonts w:ascii="Leelawadee UI Semilight" w:eastAsia="Malgun Gothic Semilight" w:hAnsi="Leelawadee UI Semilight" w:cs="Leelawadee UI Semilight"/>
                <w:sz w:val="18"/>
                <w:szCs w:val="18"/>
              </w:rPr>
              <w:t xml:space="preserve"> J Med. </w:t>
            </w:r>
            <w:proofErr w:type="spellStart"/>
            <w:r w:rsidRPr="0099128A">
              <w:rPr>
                <w:rFonts w:ascii="Leelawadee UI Semilight" w:eastAsia="Malgun Gothic Semilight" w:hAnsi="Leelawadee UI Semilight" w:cs="Leelawadee UI Semilight"/>
                <w:sz w:val="18"/>
                <w:szCs w:val="18"/>
              </w:rPr>
              <w:t>doi</w:t>
            </w:r>
            <w:proofErr w:type="spellEnd"/>
            <w:r w:rsidRPr="0099128A">
              <w:rPr>
                <w:rFonts w:ascii="Leelawadee UI Semilight" w:eastAsia="Malgun Gothic Semilight" w:hAnsi="Leelawadee UI Semilight" w:cs="Leelawadee UI Semilight"/>
                <w:sz w:val="18"/>
                <w:szCs w:val="18"/>
              </w:rPr>
              <w:t>: 10.1056/NEJMoa2007016.</w:t>
            </w:r>
          </w:p>
          <w:p w14:paraId="0ADDD066" w14:textId="3CDAFE22" w:rsidR="00831A75" w:rsidRPr="0099128A" w:rsidRDefault="00831A75" w:rsidP="00233CE7">
            <w:pPr>
              <w:rPr>
                <w:rFonts w:ascii="Leelawadee UI Semilight" w:eastAsia="Malgun Gothic Semilight" w:hAnsi="Leelawadee UI Semilight" w:cs="Leelawadee UI Semilight"/>
                <w:sz w:val="18"/>
                <w:szCs w:val="20"/>
              </w:rPr>
            </w:pPr>
          </w:p>
        </w:tc>
      </w:tr>
    </w:tbl>
    <w:p w14:paraId="54165444" w14:textId="77777777" w:rsidR="00BF0031" w:rsidRPr="0099128A" w:rsidRDefault="00BF0031" w:rsidP="0099128A">
      <w:pPr>
        <w:ind w:right="360"/>
        <w:rPr>
          <w:rFonts w:ascii="Leelawadee UI Semilight" w:eastAsia="Malgun Gothic Semilight" w:hAnsi="Leelawadee UI Semilight" w:cs="Leelawadee UI Semilight"/>
          <w:sz w:val="18"/>
          <w:szCs w:val="20"/>
        </w:rPr>
      </w:pPr>
    </w:p>
    <w:sectPr w:rsidR="00BF0031" w:rsidRPr="0099128A" w:rsidSect="00B47203">
      <w:headerReference w:type="default" r:id="rId20"/>
      <w:pgSz w:w="12240" w:h="15840" w:code="1"/>
      <w:pgMar w:top="-649" w:right="720" w:bottom="630" w:left="1080" w:header="720" w:footer="720" w:gutter="0"/>
      <w:pgBorders w:offsetFrom="page">
        <w:top w:val="single" w:sz="36" w:space="24" w:color="808080"/>
        <w:left w:val="single" w:sz="36" w:space="24" w:color="808080"/>
        <w:bottom w:val="single" w:sz="36" w:space="24" w:color="808080"/>
        <w:right w:val="single" w:sz="36"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58A6" w14:textId="77777777" w:rsidR="00D3514C" w:rsidRDefault="00D3514C" w:rsidP="00462564">
      <w:r>
        <w:separator/>
      </w:r>
    </w:p>
  </w:endnote>
  <w:endnote w:type="continuationSeparator" w:id="0">
    <w:p w14:paraId="4F2932AE" w14:textId="77777777" w:rsidR="00D3514C" w:rsidRDefault="00D3514C" w:rsidP="0046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01BF" w14:textId="77777777" w:rsidR="00D3514C" w:rsidRDefault="00D3514C" w:rsidP="00462564">
      <w:r>
        <w:separator/>
      </w:r>
    </w:p>
  </w:footnote>
  <w:footnote w:type="continuationSeparator" w:id="0">
    <w:p w14:paraId="2E5140B0" w14:textId="77777777" w:rsidR="00D3514C" w:rsidRDefault="00D3514C" w:rsidP="0046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CFFC6" w14:textId="4446069C" w:rsidR="00462564" w:rsidRDefault="00462564">
    <w:pPr>
      <w:pStyle w:val="Header"/>
    </w:pPr>
  </w:p>
  <w:p w14:paraId="0A80921D" w14:textId="77777777" w:rsidR="00462564" w:rsidRDefault="00462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B3A"/>
    <w:multiLevelType w:val="hybridMultilevel"/>
    <w:tmpl w:val="17D839C4"/>
    <w:lvl w:ilvl="0" w:tplc="3FD643B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DB631A"/>
    <w:multiLevelType w:val="hybridMultilevel"/>
    <w:tmpl w:val="4526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4FC"/>
    <w:multiLevelType w:val="hybridMultilevel"/>
    <w:tmpl w:val="C312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3716"/>
    <w:multiLevelType w:val="hybridMultilevel"/>
    <w:tmpl w:val="E0EE9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6C204C"/>
    <w:multiLevelType w:val="hybridMultilevel"/>
    <w:tmpl w:val="FF40E4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40250"/>
    <w:multiLevelType w:val="hybridMultilevel"/>
    <w:tmpl w:val="C094730A"/>
    <w:lvl w:ilvl="0" w:tplc="73620B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0F01D2"/>
    <w:multiLevelType w:val="hybridMultilevel"/>
    <w:tmpl w:val="19CAD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327E"/>
    <w:multiLevelType w:val="hybridMultilevel"/>
    <w:tmpl w:val="59B83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44CCA"/>
    <w:multiLevelType w:val="hybridMultilevel"/>
    <w:tmpl w:val="2AF8D5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06441B6"/>
    <w:multiLevelType w:val="hybridMultilevel"/>
    <w:tmpl w:val="6AAEF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7C6577"/>
    <w:multiLevelType w:val="hybridMultilevel"/>
    <w:tmpl w:val="93EAD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453AD"/>
    <w:multiLevelType w:val="multilevel"/>
    <w:tmpl w:val="8018B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23903"/>
    <w:multiLevelType w:val="hybridMultilevel"/>
    <w:tmpl w:val="E82C6D10"/>
    <w:lvl w:ilvl="0" w:tplc="73620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84959"/>
    <w:multiLevelType w:val="hybridMultilevel"/>
    <w:tmpl w:val="489A991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4" w15:restartNumberingAfterBreak="0">
    <w:nsid w:val="28B56304"/>
    <w:multiLevelType w:val="hybridMultilevel"/>
    <w:tmpl w:val="966C39F0"/>
    <w:lvl w:ilvl="0" w:tplc="73620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65294"/>
    <w:multiLevelType w:val="hybridMultilevel"/>
    <w:tmpl w:val="9D16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000F8"/>
    <w:multiLevelType w:val="hybridMultilevel"/>
    <w:tmpl w:val="9722858E"/>
    <w:lvl w:ilvl="0" w:tplc="73620B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6767BD"/>
    <w:multiLevelType w:val="hybridMultilevel"/>
    <w:tmpl w:val="35EAA348"/>
    <w:lvl w:ilvl="0" w:tplc="73620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D4247"/>
    <w:multiLevelType w:val="hybridMultilevel"/>
    <w:tmpl w:val="9FFE738E"/>
    <w:lvl w:ilvl="0" w:tplc="73620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71117"/>
    <w:multiLevelType w:val="hybridMultilevel"/>
    <w:tmpl w:val="8930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A655D"/>
    <w:multiLevelType w:val="hybridMultilevel"/>
    <w:tmpl w:val="D02CCF3A"/>
    <w:lvl w:ilvl="0" w:tplc="73620B8C">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40751518"/>
    <w:multiLevelType w:val="hybridMultilevel"/>
    <w:tmpl w:val="33B05ACC"/>
    <w:lvl w:ilvl="0" w:tplc="A5BE0D2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E2307B"/>
    <w:multiLevelType w:val="hybridMultilevel"/>
    <w:tmpl w:val="4D9CAC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03F92"/>
    <w:multiLevelType w:val="hybridMultilevel"/>
    <w:tmpl w:val="82E8906A"/>
    <w:lvl w:ilvl="0" w:tplc="B454A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21D85"/>
    <w:multiLevelType w:val="multilevel"/>
    <w:tmpl w:val="7FFE9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F37490"/>
    <w:multiLevelType w:val="hybridMultilevel"/>
    <w:tmpl w:val="087E18AE"/>
    <w:lvl w:ilvl="0" w:tplc="73620B8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4F19FC"/>
    <w:multiLevelType w:val="hybridMultilevel"/>
    <w:tmpl w:val="8102B874"/>
    <w:lvl w:ilvl="0" w:tplc="B2E478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E6F86"/>
    <w:multiLevelType w:val="hybridMultilevel"/>
    <w:tmpl w:val="7CE8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F79B3"/>
    <w:multiLevelType w:val="hybridMultilevel"/>
    <w:tmpl w:val="F04050A2"/>
    <w:lvl w:ilvl="0" w:tplc="A06CC0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190D55"/>
    <w:multiLevelType w:val="hybridMultilevel"/>
    <w:tmpl w:val="4816D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363F5"/>
    <w:multiLevelType w:val="hybridMultilevel"/>
    <w:tmpl w:val="F87C4614"/>
    <w:lvl w:ilvl="0" w:tplc="73620B8C">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6B502151"/>
    <w:multiLevelType w:val="hybridMultilevel"/>
    <w:tmpl w:val="971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4085E"/>
    <w:multiLevelType w:val="hybridMultilevel"/>
    <w:tmpl w:val="59160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D555F"/>
    <w:multiLevelType w:val="hybridMultilevel"/>
    <w:tmpl w:val="744AC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080AE3"/>
    <w:multiLevelType w:val="hybridMultilevel"/>
    <w:tmpl w:val="4484C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A5148"/>
    <w:multiLevelType w:val="hybridMultilevel"/>
    <w:tmpl w:val="1DF83616"/>
    <w:lvl w:ilvl="0" w:tplc="40DA6E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07B76"/>
    <w:multiLevelType w:val="hybridMultilevel"/>
    <w:tmpl w:val="7F64BC06"/>
    <w:lvl w:ilvl="0" w:tplc="CF10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8459B"/>
    <w:multiLevelType w:val="hybridMultilevel"/>
    <w:tmpl w:val="336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320C4"/>
    <w:multiLevelType w:val="hybridMultilevel"/>
    <w:tmpl w:val="9E42D030"/>
    <w:lvl w:ilvl="0" w:tplc="9D7C0D9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8C3C49"/>
    <w:multiLevelType w:val="hybridMultilevel"/>
    <w:tmpl w:val="1E32A67E"/>
    <w:lvl w:ilvl="0" w:tplc="73620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03EE"/>
    <w:multiLevelType w:val="hybridMultilevel"/>
    <w:tmpl w:val="F03A6C28"/>
    <w:lvl w:ilvl="0" w:tplc="73620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F6617"/>
    <w:multiLevelType w:val="multilevel"/>
    <w:tmpl w:val="8018B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E7F61"/>
    <w:multiLevelType w:val="hybridMultilevel"/>
    <w:tmpl w:val="1A185D98"/>
    <w:lvl w:ilvl="0" w:tplc="73620B8C">
      <w:start w:val="1"/>
      <w:numFmt w:val="bullet"/>
      <w:lvlText w:val=""/>
      <w:lvlJc w:val="left"/>
      <w:pPr>
        <w:ind w:left="766" w:hanging="360"/>
      </w:pPr>
      <w:rPr>
        <w:rFonts w:ascii="Symbol" w:hAnsi="Symbol" w:hint="default"/>
      </w:rPr>
    </w:lvl>
    <w:lvl w:ilvl="1" w:tplc="73620B8C">
      <w:start w:val="1"/>
      <w:numFmt w:val="bullet"/>
      <w:lvlText w:val=""/>
      <w:lvlJc w:val="left"/>
      <w:pPr>
        <w:ind w:left="1486" w:hanging="360"/>
      </w:pPr>
      <w:rPr>
        <w:rFonts w:ascii="Symbol" w:hAnsi="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3"/>
  </w:num>
  <w:num w:numId="2">
    <w:abstractNumId w:val="38"/>
  </w:num>
  <w:num w:numId="3">
    <w:abstractNumId w:val="21"/>
  </w:num>
  <w:num w:numId="4">
    <w:abstractNumId w:val="0"/>
  </w:num>
  <w:num w:numId="5">
    <w:abstractNumId w:val="28"/>
  </w:num>
  <w:num w:numId="6">
    <w:abstractNumId w:val="32"/>
  </w:num>
  <w:num w:numId="7">
    <w:abstractNumId w:val="34"/>
  </w:num>
  <w:num w:numId="8">
    <w:abstractNumId w:val="7"/>
  </w:num>
  <w:num w:numId="9">
    <w:abstractNumId w:val="6"/>
  </w:num>
  <w:num w:numId="10">
    <w:abstractNumId w:val="26"/>
  </w:num>
  <w:num w:numId="11">
    <w:abstractNumId w:val="4"/>
  </w:num>
  <w:num w:numId="12">
    <w:abstractNumId w:val="41"/>
  </w:num>
  <w:num w:numId="13">
    <w:abstractNumId w:val="3"/>
  </w:num>
  <w:num w:numId="14">
    <w:abstractNumId w:val="8"/>
  </w:num>
  <w:num w:numId="15">
    <w:abstractNumId w:val="11"/>
  </w:num>
  <w:num w:numId="16">
    <w:abstractNumId w:val="23"/>
  </w:num>
  <w:num w:numId="17">
    <w:abstractNumId w:val="10"/>
  </w:num>
  <w:num w:numId="18">
    <w:abstractNumId w:val="31"/>
  </w:num>
  <w:num w:numId="19">
    <w:abstractNumId w:val="36"/>
  </w:num>
  <w:num w:numId="20">
    <w:abstractNumId w:val="22"/>
  </w:num>
  <w:num w:numId="21">
    <w:abstractNumId w:val="14"/>
  </w:num>
  <w:num w:numId="22">
    <w:abstractNumId w:val="25"/>
  </w:num>
  <w:num w:numId="23">
    <w:abstractNumId w:val="37"/>
  </w:num>
  <w:num w:numId="24">
    <w:abstractNumId w:val="12"/>
  </w:num>
  <w:num w:numId="25">
    <w:abstractNumId w:val="20"/>
  </w:num>
  <w:num w:numId="26">
    <w:abstractNumId w:val="30"/>
  </w:num>
  <w:num w:numId="27">
    <w:abstractNumId w:val="27"/>
  </w:num>
  <w:num w:numId="28">
    <w:abstractNumId w:val="15"/>
  </w:num>
  <w:num w:numId="29">
    <w:abstractNumId w:val="2"/>
  </w:num>
  <w:num w:numId="30">
    <w:abstractNumId w:val="19"/>
  </w:num>
  <w:num w:numId="31">
    <w:abstractNumId w:val="1"/>
  </w:num>
  <w:num w:numId="32">
    <w:abstractNumId w:val="18"/>
  </w:num>
  <w:num w:numId="33">
    <w:abstractNumId w:val="35"/>
  </w:num>
  <w:num w:numId="34">
    <w:abstractNumId w:val="39"/>
  </w:num>
  <w:num w:numId="35">
    <w:abstractNumId w:val="40"/>
  </w:num>
  <w:num w:numId="36">
    <w:abstractNumId w:val="17"/>
  </w:num>
  <w:num w:numId="37">
    <w:abstractNumId w:val="16"/>
  </w:num>
  <w:num w:numId="38">
    <w:abstractNumId w:val="29"/>
  </w:num>
  <w:num w:numId="39">
    <w:abstractNumId w:val="13"/>
  </w:num>
  <w:num w:numId="40">
    <w:abstractNumId w:val="9"/>
  </w:num>
  <w:num w:numId="41">
    <w:abstractNumId w:val="24"/>
    <w:lvlOverride w:ilvl="0"/>
    <w:lvlOverride w:ilvl="1">
      <w:startOverride w:val="1"/>
    </w:lvlOverride>
    <w:lvlOverride w:ilvl="2"/>
    <w:lvlOverride w:ilvl="3"/>
    <w:lvlOverride w:ilvl="4"/>
    <w:lvlOverride w:ilvl="5"/>
    <w:lvlOverride w:ilvl="6"/>
    <w:lvlOverride w:ilvl="7"/>
    <w:lvlOverride w:ilvl="8"/>
  </w:num>
  <w:num w:numId="42">
    <w:abstractNumId w:val="4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o:colormru v:ext="edit" colors="#437171,#ca62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60"/>
    <w:rsid w:val="0000390F"/>
    <w:rsid w:val="00003E7B"/>
    <w:rsid w:val="00004810"/>
    <w:rsid w:val="0000589C"/>
    <w:rsid w:val="000115E4"/>
    <w:rsid w:val="00021896"/>
    <w:rsid w:val="00022604"/>
    <w:rsid w:val="000231B9"/>
    <w:rsid w:val="0002408A"/>
    <w:rsid w:val="00027173"/>
    <w:rsid w:val="000354C5"/>
    <w:rsid w:val="00036755"/>
    <w:rsid w:val="00056350"/>
    <w:rsid w:val="00086338"/>
    <w:rsid w:val="00091F81"/>
    <w:rsid w:val="00092C7D"/>
    <w:rsid w:val="000B21B0"/>
    <w:rsid w:val="000C118D"/>
    <w:rsid w:val="000D4451"/>
    <w:rsid w:val="000D50C8"/>
    <w:rsid w:val="000F1A01"/>
    <w:rsid w:val="000F450A"/>
    <w:rsid w:val="00104432"/>
    <w:rsid w:val="00116A64"/>
    <w:rsid w:val="00122E48"/>
    <w:rsid w:val="00134373"/>
    <w:rsid w:val="00141231"/>
    <w:rsid w:val="00144C54"/>
    <w:rsid w:val="00155B3A"/>
    <w:rsid w:val="00157B73"/>
    <w:rsid w:val="00164067"/>
    <w:rsid w:val="0017334E"/>
    <w:rsid w:val="0017446F"/>
    <w:rsid w:val="00184B6C"/>
    <w:rsid w:val="00185BE4"/>
    <w:rsid w:val="00196809"/>
    <w:rsid w:val="001A708C"/>
    <w:rsid w:val="001C236C"/>
    <w:rsid w:val="001E01BB"/>
    <w:rsid w:val="001F714E"/>
    <w:rsid w:val="00203682"/>
    <w:rsid w:val="00203ED4"/>
    <w:rsid w:val="002050A1"/>
    <w:rsid w:val="00205C4F"/>
    <w:rsid w:val="0020673D"/>
    <w:rsid w:val="00212EBA"/>
    <w:rsid w:val="00220C0B"/>
    <w:rsid w:val="00222B2E"/>
    <w:rsid w:val="00226805"/>
    <w:rsid w:val="00227C9B"/>
    <w:rsid w:val="00233CE7"/>
    <w:rsid w:val="00245956"/>
    <w:rsid w:val="00246545"/>
    <w:rsid w:val="002469DB"/>
    <w:rsid w:val="00250B25"/>
    <w:rsid w:val="00254B90"/>
    <w:rsid w:val="00263DF0"/>
    <w:rsid w:val="00266920"/>
    <w:rsid w:val="00281393"/>
    <w:rsid w:val="00293119"/>
    <w:rsid w:val="00293877"/>
    <w:rsid w:val="0029494A"/>
    <w:rsid w:val="002A325B"/>
    <w:rsid w:val="002A7485"/>
    <w:rsid w:val="002B41A6"/>
    <w:rsid w:val="002C5AF6"/>
    <w:rsid w:val="002D7A61"/>
    <w:rsid w:val="002E1694"/>
    <w:rsid w:val="002E1D0D"/>
    <w:rsid w:val="002E28A9"/>
    <w:rsid w:val="002E4771"/>
    <w:rsid w:val="002F3008"/>
    <w:rsid w:val="002F4201"/>
    <w:rsid w:val="002F6F63"/>
    <w:rsid w:val="0030289D"/>
    <w:rsid w:val="003055DC"/>
    <w:rsid w:val="00314E01"/>
    <w:rsid w:val="0032151B"/>
    <w:rsid w:val="00323395"/>
    <w:rsid w:val="003245F9"/>
    <w:rsid w:val="00325CA1"/>
    <w:rsid w:val="0033082E"/>
    <w:rsid w:val="00333D7B"/>
    <w:rsid w:val="00336317"/>
    <w:rsid w:val="003373C0"/>
    <w:rsid w:val="0034199C"/>
    <w:rsid w:val="00355B85"/>
    <w:rsid w:val="00361ED8"/>
    <w:rsid w:val="00391C3E"/>
    <w:rsid w:val="003979F4"/>
    <w:rsid w:val="003A2E18"/>
    <w:rsid w:val="003B1975"/>
    <w:rsid w:val="003B220A"/>
    <w:rsid w:val="003B4D9B"/>
    <w:rsid w:val="003C0215"/>
    <w:rsid w:val="003C4BE1"/>
    <w:rsid w:val="003D4D42"/>
    <w:rsid w:val="003D537A"/>
    <w:rsid w:val="003D65C5"/>
    <w:rsid w:val="003E297F"/>
    <w:rsid w:val="003E63E9"/>
    <w:rsid w:val="003E708A"/>
    <w:rsid w:val="003F4C2C"/>
    <w:rsid w:val="003F5359"/>
    <w:rsid w:val="00406F04"/>
    <w:rsid w:val="004123F9"/>
    <w:rsid w:val="00414A04"/>
    <w:rsid w:val="00415159"/>
    <w:rsid w:val="00420139"/>
    <w:rsid w:val="00430415"/>
    <w:rsid w:val="00442FC2"/>
    <w:rsid w:val="00451E41"/>
    <w:rsid w:val="004520FB"/>
    <w:rsid w:val="00452702"/>
    <w:rsid w:val="00462564"/>
    <w:rsid w:val="00467D2E"/>
    <w:rsid w:val="00476664"/>
    <w:rsid w:val="00482D8E"/>
    <w:rsid w:val="00490F76"/>
    <w:rsid w:val="004C3C67"/>
    <w:rsid w:val="004C6FC2"/>
    <w:rsid w:val="004C71ED"/>
    <w:rsid w:val="004D390E"/>
    <w:rsid w:val="004E2479"/>
    <w:rsid w:val="004E2D98"/>
    <w:rsid w:val="004E4215"/>
    <w:rsid w:val="004F0EB5"/>
    <w:rsid w:val="004F5CA6"/>
    <w:rsid w:val="00502FF8"/>
    <w:rsid w:val="00507C28"/>
    <w:rsid w:val="00512583"/>
    <w:rsid w:val="005168C6"/>
    <w:rsid w:val="00517801"/>
    <w:rsid w:val="005218F5"/>
    <w:rsid w:val="005277CE"/>
    <w:rsid w:val="00534DA2"/>
    <w:rsid w:val="005447A4"/>
    <w:rsid w:val="00556460"/>
    <w:rsid w:val="00557198"/>
    <w:rsid w:val="00560B4F"/>
    <w:rsid w:val="00562837"/>
    <w:rsid w:val="0057065B"/>
    <w:rsid w:val="00581B21"/>
    <w:rsid w:val="005838E6"/>
    <w:rsid w:val="00595081"/>
    <w:rsid w:val="0059576D"/>
    <w:rsid w:val="00595E05"/>
    <w:rsid w:val="00597C1D"/>
    <w:rsid w:val="005A3EE3"/>
    <w:rsid w:val="005A68C1"/>
    <w:rsid w:val="005A788E"/>
    <w:rsid w:val="005B3A65"/>
    <w:rsid w:val="005B5A22"/>
    <w:rsid w:val="005C5E52"/>
    <w:rsid w:val="005F4BE1"/>
    <w:rsid w:val="00602701"/>
    <w:rsid w:val="006121D0"/>
    <w:rsid w:val="0062423C"/>
    <w:rsid w:val="006421E1"/>
    <w:rsid w:val="0064228D"/>
    <w:rsid w:val="00655D7B"/>
    <w:rsid w:val="00662831"/>
    <w:rsid w:val="00662B3B"/>
    <w:rsid w:val="00666F91"/>
    <w:rsid w:val="00667B63"/>
    <w:rsid w:val="006748A7"/>
    <w:rsid w:val="00676246"/>
    <w:rsid w:val="00682714"/>
    <w:rsid w:val="00682ACB"/>
    <w:rsid w:val="0069051E"/>
    <w:rsid w:val="00695DA6"/>
    <w:rsid w:val="00696442"/>
    <w:rsid w:val="006D3144"/>
    <w:rsid w:val="006E101B"/>
    <w:rsid w:val="006E214A"/>
    <w:rsid w:val="006F4A6D"/>
    <w:rsid w:val="006F5573"/>
    <w:rsid w:val="006F5E63"/>
    <w:rsid w:val="00700DC7"/>
    <w:rsid w:val="00705BC8"/>
    <w:rsid w:val="007071D0"/>
    <w:rsid w:val="00707F4E"/>
    <w:rsid w:val="00716593"/>
    <w:rsid w:val="0072177D"/>
    <w:rsid w:val="00726E2B"/>
    <w:rsid w:val="00731025"/>
    <w:rsid w:val="00745596"/>
    <w:rsid w:val="0074578D"/>
    <w:rsid w:val="007458E6"/>
    <w:rsid w:val="007460F8"/>
    <w:rsid w:val="00750324"/>
    <w:rsid w:val="00752005"/>
    <w:rsid w:val="00776BCE"/>
    <w:rsid w:val="00785C36"/>
    <w:rsid w:val="007929F0"/>
    <w:rsid w:val="00794B9C"/>
    <w:rsid w:val="007A08FE"/>
    <w:rsid w:val="007A0C3D"/>
    <w:rsid w:val="007A2E8A"/>
    <w:rsid w:val="007B3A2E"/>
    <w:rsid w:val="007B42DC"/>
    <w:rsid w:val="007C0C44"/>
    <w:rsid w:val="007C2B41"/>
    <w:rsid w:val="007C6DBE"/>
    <w:rsid w:val="007D0D62"/>
    <w:rsid w:val="007E4081"/>
    <w:rsid w:val="007E7C88"/>
    <w:rsid w:val="00824D4C"/>
    <w:rsid w:val="00830885"/>
    <w:rsid w:val="00831A75"/>
    <w:rsid w:val="008411A2"/>
    <w:rsid w:val="00844C6A"/>
    <w:rsid w:val="0086533F"/>
    <w:rsid w:val="00877D30"/>
    <w:rsid w:val="00892183"/>
    <w:rsid w:val="008A7059"/>
    <w:rsid w:val="008B0917"/>
    <w:rsid w:val="008B0BBD"/>
    <w:rsid w:val="008B0E69"/>
    <w:rsid w:val="008B0EDA"/>
    <w:rsid w:val="008B173F"/>
    <w:rsid w:val="008B1CAF"/>
    <w:rsid w:val="008B32E6"/>
    <w:rsid w:val="008B71F3"/>
    <w:rsid w:val="008D02EE"/>
    <w:rsid w:val="008D07B9"/>
    <w:rsid w:val="008D3346"/>
    <w:rsid w:val="008D4F7E"/>
    <w:rsid w:val="008E7032"/>
    <w:rsid w:val="008F343D"/>
    <w:rsid w:val="008F37A9"/>
    <w:rsid w:val="00905493"/>
    <w:rsid w:val="00924C65"/>
    <w:rsid w:val="00931F06"/>
    <w:rsid w:val="00946DAD"/>
    <w:rsid w:val="00956F78"/>
    <w:rsid w:val="00983AF9"/>
    <w:rsid w:val="0098583A"/>
    <w:rsid w:val="0099128A"/>
    <w:rsid w:val="009A38E3"/>
    <w:rsid w:val="009A4BC9"/>
    <w:rsid w:val="009A5A27"/>
    <w:rsid w:val="009B1DCF"/>
    <w:rsid w:val="009B1EAF"/>
    <w:rsid w:val="009D2B21"/>
    <w:rsid w:val="009F40E4"/>
    <w:rsid w:val="009F63F5"/>
    <w:rsid w:val="00A11DDA"/>
    <w:rsid w:val="00A13F3C"/>
    <w:rsid w:val="00A23241"/>
    <w:rsid w:val="00A274D2"/>
    <w:rsid w:val="00A41FA9"/>
    <w:rsid w:val="00A43233"/>
    <w:rsid w:val="00A51E2E"/>
    <w:rsid w:val="00A62688"/>
    <w:rsid w:val="00A73974"/>
    <w:rsid w:val="00A77BC8"/>
    <w:rsid w:val="00A81024"/>
    <w:rsid w:val="00A908E6"/>
    <w:rsid w:val="00A94E4C"/>
    <w:rsid w:val="00AA2901"/>
    <w:rsid w:val="00AD26CC"/>
    <w:rsid w:val="00AD291A"/>
    <w:rsid w:val="00AD6AAF"/>
    <w:rsid w:val="00AE3A24"/>
    <w:rsid w:val="00AF2921"/>
    <w:rsid w:val="00AF5942"/>
    <w:rsid w:val="00B102F0"/>
    <w:rsid w:val="00B16014"/>
    <w:rsid w:val="00B21A22"/>
    <w:rsid w:val="00B263C6"/>
    <w:rsid w:val="00B41482"/>
    <w:rsid w:val="00B42145"/>
    <w:rsid w:val="00B47203"/>
    <w:rsid w:val="00B47E4A"/>
    <w:rsid w:val="00B50739"/>
    <w:rsid w:val="00B60EB2"/>
    <w:rsid w:val="00B655E6"/>
    <w:rsid w:val="00B8266B"/>
    <w:rsid w:val="00B834F1"/>
    <w:rsid w:val="00B83EF7"/>
    <w:rsid w:val="00B90CF4"/>
    <w:rsid w:val="00BA6D70"/>
    <w:rsid w:val="00BB061D"/>
    <w:rsid w:val="00BB78C9"/>
    <w:rsid w:val="00BC7EE3"/>
    <w:rsid w:val="00BD45BF"/>
    <w:rsid w:val="00BE16BE"/>
    <w:rsid w:val="00BF0031"/>
    <w:rsid w:val="00BF0897"/>
    <w:rsid w:val="00BF0F76"/>
    <w:rsid w:val="00C02B29"/>
    <w:rsid w:val="00C109A0"/>
    <w:rsid w:val="00C21EB3"/>
    <w:rsid w:val="00C26482"/>
    <w:rsid w:val="00C319C9"/>
    <w:rsid w:val="00C33B9E"/>
    <w:rsid w:val="00C374AD"/>
    <w:rsid w:val="00C37587"/>
    <w:rsid w:val="00C375EA"/>
    <w:rsid w:val="00C40065"/>
    <w:rsid w:val="00C4196B"/>
    <w:rsid w:val="00C539E9"/>
    <w:rsid w:val="00C64459"/>
    <w:rsid w:val="00C65582"/>
    <w:rsid w:val="00C72CB0"/>
    <w:rsid w:val="00CB0C24"/>
    <w:rsid w:val="00CD3C28"/>
    <w:rsid w:val="00CD753A"/>
    <w:rsid w:val="00CF2F0E"/>
    <w:rsid w:val="00CF55D9"/>
    <w:rsid w:val="00CF7B4D"/>
    <w:rsid w:val="00D03D47"/>
    <w:rsid w:val="00D03DE5"/>
    <w:rsid w:val="00D057A7"/>
    <w:rsid w:val="00D112B4"/>
    <w:rsid w:val="00D13696"/>
    <w:rsid w:val="00D16011"/>
    <w:rsid w:val="00D3514C"/>
    <w:rsid w:val="00D37081"/>
    <w:rsid w:val="00D50239"/>
    <w:rsid w:val="00D60A55"/>
    <w:rsid w:val="00D8518E"/>
    <w:rsid w:val="00D932DA"/>
    <w:rsid w:val="00D94004"/>
    <w:rsid w:val="00D94A73"/>
    <w:rsid w:val="00DA4E19"/>
    <w:rsid w:val="00DA4F20"/>
    <w:rsid w:val="00DB5F4A"/>
    <w:rsid w:val="00DC12BA"/>
    <w:rsid w:val="00DC78F4"/>
    <w:rsid w:val="00E004FD"/>
    <w:rsid w:val="00E0313F"/>
    <w:rsid w:val="00E076AC"/>
    <w:rsid w:val="00E442F4"/>
    <w:rsid w:val="00E47CE9"/>
    <w:rsid w:val="00E51A7C"/>
    <w:rsid w:val="00E579CB"/>
    <w:rsid w:val="00E8052B"/>
    <w:rsid w:val="00E819DE"/>
    <w:rsid w:val="00E85B1F"/>
    <w:rsid w:val="00E879EF"/>
    <w:rsid w:val="00EC1E9B"/>
    <w:rsid w:val="00EC39E4"/>
    <w:rsid w:val="00EC5587"/>
    <w:rsid w:val="00EC68A7"/>
    <w:rsid w:val="00EF17B1"/>
    <w:rsid w:val="00EF2F3D"/>
    <w:rsid w:val="00EF5CCF"/>
    <w:rsid w:val="00F02012"/>
    <w:rsid w:val="00F22BFC"/>
    <w:rsid w:val="00F3496A"/>
    <w:rsid w:val="00F360FD"/>
    <w:rsid w:val="00F43F93"/>
    <w:rsid w:val="00F473BE"/>
    <w:rsid w:val="00F64D9B"/>
    <w:rsid w:val="00F6690B"/>
    <w:rsid w:val="00F76591"/>
    <w:rsid w:val="00F8322C"/>
    <w:rsid w:val="00F85A72"/>
    <w:rsid w:val="00FA0996"/>
    <w:rsid w:val="00FB13CA"/>
    <w:rsid w:val="00FB1F90"/>
    <w:rsid w:val="00FC24F0"/>
    <w:rsid w:val="00FC5E81"/>
    <w:rsid w:val="00FD0216"/>
    <w:rsid w:val="00FE6445"/>
    <w:rsid w:val="00FF0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37171,#ca6214"/>
    </o:shapedefaults>
    <o:shapelayout v:ext="edit">
      <o:idmap v:ext="edit" data="1"/>
    </o:shapelayout>
  </w:shapeDefaults>
  <w:decimalSymbol w:val="."/>
  <w:listSeparator w:val=","/>
  <w14:docId w14:val="77C204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3D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7485"/>
    <w:rPr>
      <w:color w:val="0000FF"/>
      <w:u w:val="single"/>
    </w:rPr>
  </w:style>
  <w:style w:type="paragraph" w:styleId="ListParagraph">
    <w:name w:val="List Paragraph"/>
    <w:basedOn w:val="Normal"/>
    <w:uiPriority w:val="34"/>
    <w:qFormat/>
    <w:rsid w:val="00420139"/>
    <w:pPr>
      <w:ind w:left="720"/>
      <w:contextualSpacing/>
    </w:pPr>
  </w:style>
  <w:style w:type="paragraph" w:styleId="BalloonText">
    <w:name w:val="Balloon Text"/>
    <w:basedOn w:val="Normal"/>
    <w:link w:val="BalloonTextChar"/>
    <w:rsid w:val="00C374AD"/>
    <w:rPr>
      <w:rFonts w:ascii="Tahoma" w:hAnsi="Tahoma" w:cs="Tahoma"/>
      <w:sz w:val="16"/>
      <w:szCs w:val="16"/>
    </w:rPr>
  </w:style>
  <w:style w:type="character" w:customStyle="1" w:styleId="BalloonTextChar">
    <w:name w:val="Balloon Text Char"/>
    <w:basedOn w:val="DefaultParagraphFont"/>
    <w:link w:val="BalloonText"/>
    <w:rsid w:val="00C374AD"/>
    <w:rPr>
      <w:rFonts w:ascii="Tahoma" w:hAnsi="Tahoma" w:cs="Tahoma"/>
      <w:sz w:val="16"/>
      <w:szCs w:val="16"/>
    </w:rPr>
  </w:style>
  <w:style w:type="character" w:styleId="Strong">
    <w:name w:val="Strong"/>
    <w:uiPriority w:val="22"/>
    <w:qFormat/>
    <w:rsid w:val="00263DF0"/>
    <w:rPr>
      <w:b/>
      <w:bCs/>
    </w:rPr>
  </w:style>
  <w:style w:type="paragraph" w:styleId="Header">
    <w:name w:val="header"/>
    <w:basedOn w:val="Normal"/>
    <w:link w:val="HeaderChar"/>
    <w:uiPriority w:val="99"/>
    <w:unhideWhenUsed/>
    <w:rsid w:val="00462564"/>
    <w:pPr>
      <w:tabs>
        <w:tab w:val="center" w:pos="4680"/>
        <w:tab w:val="right" w:pos="9360"/>
      </w:tabs>
    </w:pPr>
  </w:style>
  <w:style w:type="character" w:customStyle="1" w:styleId="HeaderChar">
    <w:name w:val="Header Char"/>
    <w:basedOn w:val="DefaultParagraphFont"/>
    <w:link w:val="Header"/>
    <w:uiPriority w:val="99"/>
    <w:rsid w:val="00462564"/>
    <w:rPr>
      <w:sz w:val="24"/>
      <w:szCs w:val="24"/>
    </w:rPr>
  </w:style>
  <w:style w:type="paragraph" w:styleId="Footer">
    <w:name w:val="footer"/>
    <w:basedOn w:val="Normal"/>
    <w:link w:val="FooterChar"/>
    <w:unhideWhenUsed/>
    <w:rsid w:val="00462564"/>
    <w:pPr>
      <w:tabs>
        <w:tab w:val="center" w:pos="4680"/>
        <w:tab w:val="right" w:pos="9360"/>
      </w:tabs>
    </w:pPr>
  </w:style>
  <w:style w:type="character" w:customStyle="1" w:styleId="FooterChar">
    <w:name w:val="Footer Char"/>
    <w:basedOn w:val="DefaultParagraphFont"/>
    <w:link w:val="Footer"/>
    <w:rsid w:val="00462564"/>
    <w:rPr>
      <w:sz w:val="24"/>
      <w:szCs w:val="24"/>
    </w:rPr>
  </w:style>
  <w:style w:type="character" w:styleId="CommentReference">
    <w:name w:val="annotation reference"/>
    <w:basedOn w:val="DefaultParagraphFont"/>
    <w:uiPriority w:val="99"/>
    <w:semiHidden/>
    <w:unhideWhenUsed/>
    <w:rsid w:val="004E2479"/>
    <w:rPr>
      <w:sz w:val="16"/>
      <w:szCs w:val="16"/>
    </w:rPr>
  </w:style>
  <w:style w:type="paragraph" w:customStyle="1" w:styleId="Default">
    <w:name w:val="Default"/>
    <w:rsid w:val="000F450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B71F3"/>
    <w:rPr>
      <w:color w:val="800080" w:themeColor="followedHyperlink"/>
      <w:u w:val="single"/>
    </w:rPr>
  </w:style>
  <w:style w:type="character" w:customStyle="1" w:styleId="UnresolvedMention1">
    <w:name w:val="Unresolved Mention1"/>
    <w:basedOn w:val="DefaultParagraphFont"/>
    <w:uiPriority w:val="99"/>
    <w:semiHidden/>
    <w:unhideWhenUsed/>
    <w:rsid w:val="008B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086">
      <w:bodyDiv w:val="1"/>
      <w:marLeft w:val="0"/>
      <w:marRight w:val="0"/>
      <w:marTop w:val="0"/>
      <w:marBottom w:val="0"/>
      <w:divBdr>
        <w:top w:val="none" w:sz="0" w:space="0" w:color="auto"/>
        <w:left w:val="none" w:sz="0" w:space="0" w:color="auto"/>
        <w:bottom w:val="none" w:sz="0" w:space="0" w:color="auto"/>
        <w:right w:val="none" w:sz="0" w:space="0" w:color="auto"/>
      </w:divBdr>
    </w:div>
    <w:div w:id="182137341">
      <w:bodyDiv w:val="1"/>
      <w:marLeft w:val="0"/>
      <w:marRight w:val="0"/>
      <w:marTop w:val="0"/>
      <w:marBottom w:val="0"/>
      <w:divBdr>
        <w:top w:val="none" w:sz="0" w:space="0" w:color="auto"/>
        <w:left w:val="none" w:sz="0" w:space="0" w:color="auto"/>
        <w:bottom w:val="none" w:sz="0" w:space="0" w:color="auto"/>
        <w:right w:val="none" w:sz="0" w:space="0" w:color="auto"/>
      </w:divBdr>
    </w:div>
    <w:div w:id="243925530">
      <w:bodyDiv w:val="1"/>
      <w:marLeft w:val="0"/>
      <w:marRight w:val="0"/>
      <w:marTop w:val="0"/>
      <w:marBottom w:val="0"/>
      <w:divBdr>
        <w:top w:val="none" w:sz="0" w:space="0" w:color="auto"/>
        <w:left w:val="none" w:sz="0" w:space="0" w:color="auto"/>
        <w:bottom w:val="none" w:sz="0" w:space="0" w:color="auto"/>
        <w:right w:val="none" w:sz="0" w:space="0" w:color="auto"/>
      </w:divBdr>
    </w:div>
    <w:div w:id="310865558">
      <w:bodyDiv w:val="1"/>
      <w:marLeft w:val="0"/>
      <w:marRight w:val="0"/>
      <w:marTop w:val="0"/>
      <w:marBottom w:val="0"/>
      <w:divBdr>
        <w:top w:val="none" w:sz="0" w:space="0" w:color="auto"/>
        <w:left w:val="none" w:sz="0" w:space="0" w:color="auto"/>
        <w:bottom w:val="none" w:sz="0" w:space="0" w:color="auto"/>
        <w:right w:val="none" w:sz="0" w:space="0" w:color="auto"/>
      </w:divBdr>
    </w:div>
    <w:div w:id="763183964">
      <w:bodyDiv w:val="1"/>
      <w:marLeft w:val="0"/>
      <w:marRight w:val="0"/>
      <w:marTop w:val="0"/>
      <w:marBottom w:val="0"/>
      <w:divBdr>
        <w:top w:val="none" w:sz="0" w:space="0" w:color="auto"/>
        <w:left w:val="none" w:sz="0" w:space="0" w:color="auto"/>
        <w:bottom w:val="none" w:sz="0" w:space="0" w:color="auto"/>
        <w:right w:val="none" w:sz="0" w:space="0" w:color="auto"/>
      </w:divBdr>
    </w:div>
    <w:div w:id="909772443">
      <w:bodyDiv w:val="1"/>
      <w:marLeft w:val="0"/>
      <w:marRight w:val="0"/>
      <w:marTop w:val="0"/>
      <w:marBottom w:val="0"/>
      <w:divBdr>
        <w:top w:val="none" w:sz="0" w:space="0" w:color="auto"/>
        <w:left w:val="none" w:sz="0" w:space="0" w:color="auto"/>
        <w:bottom w:val="none" w:sz="0" w:space="0" w:color="auto"/>
        <w:right w:val="none" w:sz="0" w:space="0" w:color="auto"/>
      </w:divBdr>
      <w:divsChild>
        <w:div w:id="1037585101">
          <w:marLeft w:val="0"/>
          <w:marRight w:val="0"/>
          <w:marTop w:val="0"/>
          <w:marBottom w:val="0"/>
          <w:divBdr>
            <w:top w:val="none" w:sz="0" w:space="0" w:color="auto"/>
            <w:left w:val="none" w:sz="0" w:space="0" w:color="auto"/>
            <w:bottom w:val="none" w:sz="0" w:space="0" w:color="auto"/>
            <w:right w:val="none" w:sz="0" w:space="0" w:color="auto"/>
          </w:divBdr>
        </w:div>
      </w:divsChild>
    </w:div>
    <w:div w:id="1306932400">
      <w:bodyDiv w:val="1"/>
      <w:marLeft w:val="0"/>
      <w:marRight w:val="0"/>
      <w:marTop w:val="0"/>
      <w:marBottom w:val="0"/>
      <w:divBdr>
        <w:top w:val="none" w:sz="0" w:space="0" w:color="auto"/>
        <w:left w:val="none" w:sz="0" w:space="0" w:color="auto"/>
        <w:bottom w:val="none" w:sz="0" w:space="0" w:color="auto"/>
        <w:right w:val="none" w:sz="0" w:space="0" w:color="auto"/>
      </w:divBdr>
    </w:div>
    <w:div w:id="1961835348">
      <w:bodyDiv w:val="1"/>
      <w:marLeft w:val="0"/>
      <w:marRight w:val="0"/>
      <w:marTop w:val="0"/>
      <w:marBottom w:val="0"/>
      <w:divBdr>
        <w:top w:val="none" w:sz="0" w:space="0" w:color="auto"/>
        <w:left w:val="none" w:sz="0" w:space="0" w:color="auto"/>
        <w:bottom w:val="none" w:sz="0" w:space="0" w:color="auto"/>
        <w:right w:val="none" w:sz="0" w:space="0" w:color="auto"/>
      </w:divBdr>
      <w:divsChild>
        <w:div w:id="1223952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862672">
              <w:marLeft w:val="0"/>
              <w:marRight w:val="0"/>
              <w:marTop w:val="0"/>
              <w:marBottom w:val="0"/>
              <w:divBdr>
                <w:top w:val="none" w:sz="0" w:space="0" w:color="auto"/>
                <w:left w:val="none" w:sz="0" w:space="0" w:color="auto"/>
                <w:bottom w:val="none" w:sz="0" w:space="0" w:color="auto"/>
                <w:right w:val="none" w:sz="0" w:space="0" w:color="auto"/>
              </w:divBdr>
              <w:divsChild>
                <w:div w:id="11326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a.gov/medwatch/report.htm" TargetMode="External"/><Relationship Id="rId18" Type="http://schemas.openxmlformats.org/officeDocument/2006/relationships/hyperlink" Target="https://marlin-prod.literatumonline.com/pb-assets/Lancet/pdfs/S0140673620310229.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da.gov/media/137565/download" TargetMode="External"/><Relationship Id="rId17" Type="http://schemas.openxmlformats.org/officeDocument/2006/relationships/hyperlink" Target="https://www.fda.gov/media/137564/download" TargetMode="External"/><Relationship Id="rId2" Type="http://schemas.openxmlformats.org/officeDocument/2006/relationships/customXml" Target="../customXml/item2.xml"/><Relationship Id="rId16" Type="http://schemas.openxmlformats.org/officeDocument/2006/relationships/hyperlink" Target="https://www.fda.gov/media/137565/downlo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37566/download" TargetMode="External"/><Relationship Id="rId5" Type="http://schemas.openxmlformats.org/officeDocument/2006/relationships/numbering" Target="numbering.xml"/><Relationship Id="rId15" Type="http://schemas.openxmlformats.org/officeDocument/2006/relationships/hyperlink" Target="https://www.fda.gov/media/137566/download" TargetMode="External"/><Relationship Id="rId10" Type="http://schemas.openxmlformats.org/officeDocument/2006/relationships/endnotes" Target="endnotes.xml"/><Relationship Id="rId19" Type="http://schemas.openxmlformats.org/officeDocument/2006/relationships/hyperlink" Target="https://www.nejm.org/doi/pdf/10.1056/NEJMoa2007016?articleTools=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news-events/press-announcements/coronavirus-covid-19-update-fda-issues-emergency-use-authorization-potential-covid-19-treatment%20Accessed%20on%205/13/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3A57B8B946D4F88A405293C472375" ma:contentTypeVersion="12" ma:contentTypeDescription="Create a new document." ma:contentTypeScope="" ma:versionID="be60c09967eedc0a610925dc99c3975e">
  <xsd:schema xmlns:xsd="http://www.w3.org/2001/XMLSchema" xmlns:xs="http://www.w3.org/2001/XMLSchema" xmlns:p="http://schemas.microsoft.com/office/2006/metadata/properties" xmlns:ns3="11364984-2c49-4dea-8111-34647ed4eba7" xmlns:ns4="7dff32ad-15aa-4b42-bd3b-2122c267fc2c" targetNamespace="http://schemas.microsoft.com/office/2006/metadata/properties" ma:root="true" ma:fieldsID="5448229220b57da600b3b5dee8ccf162" ns3:_="" ns4:_="">
    <xsd:import namespace="11364984-2c49-4dea-8111-34647ed4eba7"/>
    <xsd:import namespace="7dff32ad-15aa-4b42-bd3b-2122c267f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64984-2c49-4dea-8111-34647ed4e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f32ad-15aa-4b42-bd3b-2122c267fc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C98E-6F8A-45BA-B8E9-FA2965B9EAD4}">
  <ds:schemaRefs>
    <ds:schemaRef ds:uri="http://schemas.microsoft.com/sharepoint/v3/contenttype/forms"/>
  </ds:schemaRefs>
</ds:datastoreItem>
</file>

<file path=customXml/itemProps2.xml><?xml version="1.0" encoding="utf-8"?>
<ds:datastoreItem xmlns:ds="http://schemas.openxmlformats.org/officeDocument/2006/customXml" ds:itemID="{3B652120-03BF-4837-BA64-AAD12ACECDE6}">
  <ds:schemaRefs>
    <ds:schemaRef ds:uri="http://purl.org/dc/dcmitype/"/>
    <ds:schemaRef ds:uri="http://schemas.microsoft.com/office/2006/documentManagement/types"/>
    <ds:schemaRef ds:uri="7dff32ad-15aa-4b42-bd3b-2122c267fc2c"/>
    <ds:schemaRef ds:uri="http://purl.org/dc/elements/1.1/"/>
    <ds:schemaRef ds:uri="11364984-2c49-4dea-8111-34647ed4eba7"/>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344FF6F-5119-4DAD-8700-1BD04819E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64984-2c49-4dea-8111-34647ed4eba7"/>
    <ds:schemaRef ds:uri="7dff32ad-15aa-4b42-bd3b-2122c267f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839EC-0F54-4D5E-9A67-FC40EA02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Hoja de Solicitud Remdesivir</vt:lpstr>
    </vt:vector>
  </TitlesOfParts>
  <Company>Corp. Servicios Medicos Universitarios</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Solicitud Remdesivir</dc:title>
  <dc:creator>rrosario</dc:creator>
  <cp:lastModifiedBy>Morales, Nancy</cp:lastModifiedBy>
  <cp:revision>7</cp:revision>
  <cp:lastPrinted>2020-04-15T15:08:00Z</cp:lastPrinted>
  <dcterms:created xsi:type="dcterms:W3CDTF">2020-06-02T00:34:00Z</dcterms:created>
  <dcterms:modified xsi:type="dcterms:W3CDTF">2020-06-02T00:38:00Z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0x010100B433A57B8B946D4F88A405293C472375</vt:lpwstr>
  </property>
</Properties>
</file>